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D1" w:rsidRDefault="001573D1" w:rsidP="004272D7">
      <w:pPr>
        <w:pStyle w:val="20"/>
      </w:pPr>
    </w:p>
    <w:p w:rsidR="00EE7881" w:rsidRPr="004272D7" w:rsidRDefault="00EE7881" w:rsidP="004272D7">
      <w:pPr>
        <w:pStyle w:val="20"/>
        <w:jc w:val="center"/>
      </w:pPr>
      <w:r w:rsidRPr="004272D7">
        <w:rPr>
          <w:rFonts w:hint="eastAsia"/>
        </w:rPr>
        <w:sym w:font="Wingdings" w:char="F0D8"/>
      </w:r>
      <w:r w:rsidR="004272D7" w:rsidRPr="004272D7">
        <w:rPr>
          <w:rFonts w:hint="eastAsia"/>
        </w:rPr>
        <w:t>美豆走势不容乐观，豆粕维持弱势运行</w:t>
      </w:r>
    </w:p>
    <w:p w:rsidR="007C1BF0" w:rsidRDefault="007C1BF0" w:rsidP="007C1BF0">
      <w:pPr>
        <w:pStyle w:val="1"/>
      </w:pPr>
      <w:r>
        <w:rPr>
          <w:rFonts w:hint="eastAsia"/>
        </w:rPr>
        <w:t>美豆：</w:t>
      </w:r>
      <w:r w:rsidR="00046E0A">
        <w:rPr>
          <w:rFonts w:hint="eastAsia"/>
        </w:rPr>
        <w:t>市场预期上修单产，美豆炒作重回空头</w:t>
      </w:r>
      <w:r w:rsidR="00046E0A">
        <w:t xml:space="preserve"> </w:t>
      </w:r>
    </w:p>
    <w:p w:rsidR="007C1BF0" w:rsidRDefault="00223841" w:rsidP="004272D7">
      <w:pPr>
        <w:pStyle w:val="a1"/>
      </w:pPr>
      <w:r>
        <w:rPr>
          <w:rFonts w:hint="eastAsia"/>
        </w:rPr>
        <w:t>由于美国政府关门，美国农业部在10月份并没有公布当月的全球作物供需报告，造成了市场在很长一段时间内出现了“基本面真空期”</w:t>
      </w:r>
      <w:r w:rsidR="00892CD0">
        <w:rPr>
          <w:rFonts w:hint="eastAsia"/>
        </w:rPr>
        <w:t>，市场走势以震荡为主，不过随着11月美国农业部将会重新公布新一季作物供需报告，预期市场中基本面炒作之风将会重新复苏，美豆价格或将进一步受到打压。</w:t>
      </w:r>
    </w:p>
    <w:p w:rsidR="00892CD0" w:rsidRDefault="00892CD0" w:rsidP="004272D7">
      <w:pPr>
        <w:pStyle w:val="a1"/>
      </w:pPr>
      <w:r>
        <w:rPr>
          <w:rFonts w:hint="eastAsia"/>
        </w:rPr>
        <w:t>从历年情况来看，11月份的作物供需报告将会对于本年度美国大豆产量形成一个结论性判断，因此市场均在等待。对于报告的预期，从</w:t>
      </w:r>
      <w:r w:rsidR="00D1040F">
        <w:rPr>
          <w:rFonts w:hint="eastAsia"/>
        </w:rPr>
        <w:t>截止10月28日已经收获的77%的大豆</w:t>
      </w:r>
      <w:r>
        <w:rPr>
          <w:rFonts w:hint="eastAsia"/>
        </w:rPr>
        <w:t>单产水平来看，质量普遍不算太低，基本上可以达到42.5蒲式耳/英亩的单产水平，同时美国农业部还不断上修</w:t>
      </w:r>
      <w:r w:rsidR="00D1040F">
        <w:rPr>
          <w:rFonts w:hint="eastAsia"/>
        </w:rPr>
        <w:t>其对于大豆生长优良率的判断，截止10月28日当周这一数字已经复苏</w:t>
      </w:r>
      <w:r w:rsidR="00D1040F" w:rsidRPr="005643B7">
        <w:rPr>
          <w:rFonts w:hint="eastAsia"/>
        </w:rPr>
        <w:t>至</w:t>
      </w:r>
      <w:r w:rsidR="005643B7" w:rsidRPr="005643B7">
        <w:rPr>
          <w:rFonts w:hint="eastAsia"/>
        </w:rPr>
        <w:t>接近60%</w:t>
      </w:r>
      <w:r w:rsidR="00D1040F">
        <w:rPr>
          <w:rFonts w:hint="eastAsia"/>
        </w:rPr>
        <w:t>，较本年度最低</w:t>
      </w:r>
      <w:r w:rsidR="00D1040F" w:rsidRPr="005643B7">
        <w:rPr>
          <w:rFonts w:hint="eastAsia"/>
        </w:rPr>
        <w:t>的</w:t>
      </w:r>
      <w:r w:rsidR="005643B7" w:rsidRPr="005643B7">
        <w:rPr>
          <w:rFonts w:hint="eastAsia"/>
        </w:rPr>
        <w:t>50%</w:t>
      </w:r>
      <w:r w:rsidR="00D1040F">
        <w:rPr>
          <w:rFonts w:hint="eastAsia"/>
        </w:rPr>
        <w:t>出现了明显的反弹。</w:t>
      </w:r>
    </w:p>
    <w:p w:rsidR="00D1040F" w:rsidRDefault="00D1040F" w:rsidP="004272D7">
      <w:pPr>
        <w:pStyle w:val="a1"/>
      </w:pPr>
      <w:r>
        <w:rPr>
          <w:rFonts w:hint="eastAsia"/>
        </w:rPr>
        <w:t>从已经收获的大豆情况以及美国农业部对于大豆生长优良率的动作来判断，在11月份的作物供需报告中，势必将会对于美国大豆单产水平进行大幅度的提高，极有可能重新上调至42.5蒲式耳/英亩</w:t>
      </w:r>
      <w:r w:rsidR="007C7D8C">
        <w:rPr>
          <w:rFonts w:hint="eastAsia"/>
        </w:rPr>
        <w:t>以上的水平。</w:t>
      </w:r>
      <w:r w:rsidR="00113A7D">
        <w:rPr>
          <w:rFonts w:hint="eastAsia"/>
        </w:rPr>
        <w:t>这样的话，美国大豆总产量或将回归至8850万吨以上，美国大豆期末库存有望重新回归至600万吨以上，这两个数字对应的美国大豆价格底部应该是在1200-1220美分一线。</w:t>
      </w:r>
    </w:p>
    <w:p w:rsidR="00BE5531" w:rsidRDefault="00BE5531" w:rsidP="004272D7">
      <w:pPr>
        <w:pStyle w:val="a1"/>
        <w:rPr>
          <w:kern w:val="0"/>
        </w:rPr>
      </w:pPr>
      <w:r>
        <w:rPr>
          <w:rFonts w:hint="eastAsia"/>
        </w:rPr>
        <w:t>可以清楚地看到，在10月下旬，美国市场中各大机构同样也对本年度大豆生长报以乐观的态度，</w:t>
      </w:r>
      <w:r w:rsidR="00A066D2">
        <w:rPr>
          <w:rFonts w:hint="eastAsia"/>
        </w:rPr>
        <w:t xml:space="preserve"> </w:t>
      </w:r>
      <w:r>
        <w:rPr>
          <w:rFonts w:hint="eastAsia"/>
        </w:rPr>
        <w:t>Linn Group预计</w:t>
      </w:r>
      <w:r w:rsidR="00A066D2">
        <w:rPr>
          <w:rFonts w:hint="eastAsia"/>
          <w:kern w:val="0"/>
        </w:rPr>
        <w:t>预计美豆产量为32.65亿蒲，单产在43.1蒲</w:t>
      </w:r>
      <w:r w:rsidR="005643B7">
        <w:rPr>
          <w:rFonts w:hint="eastAsia"/>
        </w:rPr>
        <w:t>式耳</w:t>
      </w:r>
      <w:r w:rsidR="00A066D2">
        <w:rPr>
          <w:rFonts w:hint="eastAsia"/>
          <w:kern w:val="0"/>
        </w:rPr>
        <w:t>/英亩，</w:t>
      </w:r>
      <w:r w:rsidR="00046E0A">
        <w:rPr>
          <w:rFonts w:hint="eastAsia"/>
          <w:kern w:val="0"/>
        </w:rPr>
        <w:t>而一向相对保守的Informa预计美豆单产将会在43.3蒲</w:t>
      </w:r>
      <w:r w:rsidR="00046E0A">
        <w:rPr>
          <w:rFonts w:hint="eastAsia"/>
        </w:rPr>
        <w:t>式耳</w:t>
      </w:r>
      <w:r w:rsidR="00046E0A">
        <w:rPr>
          <w:rFonts w:hint="eastAsia"/>
          <w:kern w:val="0"/>
        </w:rPr>
        <w:t>/英亩，</w:t>
      </w:r>
      <w:r w:rsidR="00A066D2">
        <w:rPr>
          <w:rFonts w:hint="eastAsia"/>
          <w:kern w:val="0"/>
        </w:rPr>
        <w:t>这</w:t>
      </w:r>
      <w:r w:rsidR="00046E0A">
        <w:rPr>
          <w:rFonts w:hint="eastAsia"/>
          <w:kern w:val="0"/>
        </w:rPr>
        <w:t>两则</w:t>
      </w:r>
      <w:r w:rsidR="00A066D2">
        <w:rPr>
          <w:rFonts w:hint="eastAsia"/>
          <w:kern w:val="0"/>
        </w:rPr>
        <w:t>消息可以视为是美国机构对于大豆市场态度的缩影，在</w:t>
      </w:r>
      <w:r w:rsidR="005643B7">
        <w:rPr>
          <w:rFonts w:hint="eastAsia"/>
          <w:kern w:val="0"/>
        </w:rPr>
        <w:t>大豆已经开始</w:t>
      </w:r>
      <w:r w:rsidR="00046E0A">
        <w:rPr>
          <w:rFonts w:hint="eastAsia"/>
          <w:kern w:val="0"/>
        </w:rPr>
        <w:t>收获</w:t>
      </w:r>
      <w:r w:rsidR="005643B7">
        <w:rPr>
          <w:rFonts w:hint="eastAsia"/>
          <w:kern w:val="0"/>
        </w:rPr>
        <w:t>之后，41.6蒲</w:t>
      </w:r>
      <w:r w:rsidR="005643B7">
        <w:rPr>
          <w:rFonts w:hint="eastAsia"/>
        </w:rPr>
        <w:t>式耳</w:t>
      </w:r>
      <w:r w:rsidR="005643B7">
        <w:rPr>
          <w:rFonts w:hint="eastAsia"/>
          <w:kern w:val="0"/>
        </w:rPr>
        <w:t>/英亩的预期明显已经被事实所抛弃，机构普遍对于本年度大豆产量预期相对乐观。</w:t>
      </w:r>
    </w:p>
    <w:p w:rsidR="005643B7" w:rsidRDefault="005643B7" w:rsidP="004272D7">
      <w:pPr>
        <w:pStyle w:val="a1"/>
        <w:rPr>
          <w:rFonts w:hint="eastAsia"/>
        </w:rPr>
      </w:pPr>
      <w:r>
        <w:rPr>
          <w:rFonts w:ascii="宋体" w:eastAsia="宋体" w:hAnsi="宋体" w:hint="eastAsia"/>
          <w:kern w:val="0"/>
          <w:szCs w:val="21"/>
        </w:rPr>
        <w:t>对于11月份美豆市场而言，10日的全球作物供需报告公布将会对于市场投入一颗新的炸弹，在此之后，市场或将出现一轮新的回落行情，假设</w:t>
      </w:r>
      <w:r>
        <w:rPr>
          <w:rFonts w:hint="eastAsia"/>
        </w:rPr>
        <w:t>42.5蒲式耳/英亩的单产水平，市场底部将会在1220一线附近，如果在单产在43蒲式耳/英亩以上，不排除价格回归1200一线下方的可能。</w:t>
      </w:r>
    </w:p>
    <w:p w:rsidR="004272D7" w:rsidRDefault="004272D7" w:rsidP="004272D7">
      <w:pPr>
        <w:pStyle w:val="a1"/>
      </w:pPr>
      <w:r>
        <w:rPr>
          <w:noProof/>
        </w:rPr>
        <w:pict>
          <v:group id="_x0000_s1931" style="position:absolute;left:0;text-align:left;margin-left:31pt;margin-top:12.75pt;width:486pt;height:187.2pt;z-index:251763712" coordorigin="1854,11090" coordsize="9720,3744">
            <v:shapetype id="_x0000_t202" coordsize="21600,21600" o:spt="202" path="m,l,21600r21600,l21600,xe">
              <v:stroke joinstyle="miter"/>
              <v:path gradientshapeok="t" o:connecttype="rect"/>
            </v:shapetype>
            <v:shape id="_x0000_s1932" type="#_x0000_t202" style="position:absolute;left:6714;top:11090;width:4860;height:3744;mso-wrap-edited:f" strokecolor="silver" strokeweight=".5pt">
              <v:stroke dashstyle="1 1" endcap="round"/>
              <v:textbox style="mso-next-textbox:#_x0000_s1932" inset="0,0,0,0">
                <w:txbxContent>
                  <w:p w:rsidR="0094221C" w:rsidRPr="0080358F" w:rsidRDefault="0094221C" w:rsidP="0094221C">
                    <w:pPr>
                      <w:pStyle w:val="a8"/>
                    </w:pPr>
                    <w:r>
                      <w:rPr>
                        <w:rFonts w:hint="eastAsia"/>
                      </w:rPr>
                      <w:t>图</w:t>
                    </w:r>
                    <w:r>
                      <w:rPr>
                        <w:rFonts w:hint="eastAsia"/>
                      </w:rPr>
                      <w:t xml:space="preserve">2 </w:t>
                    </w:r>
                    <w:r w:rsidR="00224901">
                      <w:rPr>
                        <w:rFonts w:hint="eastAsia"/>
                      </w:rPr>
                      <w:t>美国大豆预计产量</w:t>
                    </w:r>
                  </w:p>
                  <w:p w:rsidR="0094221C" w:rsidRPr="00AC7902" w:rsidRDefault="00224901" w:rsidP="0094221C">
                    <w:pPr>
                      <w:jc w:val="center"/>
                      <w:rPr>
                        <w:rFonts w:ascii="宋体"/>
                      </w:rPr>
                    </w:pPr>
                    <w:r>
                      <w:rPr>
                        <w:rFonts w:ascii="宋体"/>
                        <w:noProof/>
                      </w:rPr>
                      <w:drawing>
                        <wp:inline distT="0" distB="0" distL="0" distR="0">
                          <wp:extent cx="3078609" cy="2143125"/>
                          <wp:effectExtent l="19050" t="0" r="7491"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79750" cy="2143919"/>
                                  </a:xfrm>
                                  <a:prstGeom prst="rect">
                                    <a:avLst/>
                                  </a:prstGeom>
                                  <a:noFill/>
                                  <a:ln w="9525">
                                    <a:noFill/>
                                    <a:miter lim="800000"/>
                                    <a:headEnd/>
                                    <a:tailEnd/>
                                  </a:ln>
                                </pic:spPr>
                              </pic:pic>
                            </a:graphicData>
                          </a:graphic>
                        </wp:inline>
                      </w:drawing>
                    </w:r>
                  </w:p>
                </w:txbxContent>
              </v:textbox>
            </v:shape>
            <v:shape id="_x0000_s1933" type="#_x0000_t202" style="position:absolute;left:1854;top:11090;width:4860;height:3744;mso-wrap-edited:f" strokecolor="silver" strokeweight=".5pt">
              <v:stroke dashstyle="1 1" endcap="round"/>
              <v:textbox style="mso-next-textbox:#_x0000_s1933" inset="0,0,0,0">
                <w:txbxContent>
                  <w:p w:rsidR="0094221C" w:rsidRPr="0080358F" w:rsidRDefault="0094221C" w:rsidP="0094221C">
                    <w:pPr>
                      <w:pStyle w:val="a8"/>
                    </w:pPr>
                    <w:r>
                      <w:rPr>
                        <w:rFonts w:hint="eastAsia"/>
                      </w:rPr>
                      <w:t>图</w:t>
                    </w:r>
                    <w:r>
                      <w:rPr>
                        <w:rFonts w:hint="eastAsia"/>
                      </w:rPr>
                      <w:t xml:space="preserve">1 </w:t>
                    </w:r>
                    <w:r>
                      <w:rPr>
                        <w:rFonts w:hint="eastAsia"/>
                      </w:rPr>
                      <w:t>美豆生长优良率变化</w:t>
                    </w:r>
                  </w:p>
                  <w:p w:rsidR="0094221C" w:rsidRPr="00AC7902" w:rsidRDefault="0094221C" w:rsidP="0094221C">
                    <w:pPr>
                      <w:jc w:val="center"/>
                      <w:rPr>
                        <w:rFonts w:ascii="宋体"/>
                      </w:rPr>
                    </w:pPr>
                    <w:r>
                      <w:rPr>
                        <w:rFonts w:ascii="宋体"/>
                        <w:noProof/>
                      </w:rPr>
                      <w:drawing>
                        <wp:inline distT="0" distB="0" distL="0" distR="0">
                          <wp:extent cx="3079750" cy="2095500"/>
                          <wp:effectExtent l="19050" t="0" r="635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79750" cy="2095500"/>
                                  </a:xfrm>
                                  <a:prstGeom prst="rect">
                                    <a:avLst/>
                                  </a:prstGeom>
                                  <a:noFill/>
                                  <a:ln w="9525">
                                    <a:noFill/>
                                    <a:miter lim="800000"/>
                                    <a:headEnd/>
                                    <a:tailEnd/>
                                  </a:ln>
                                </pic:spPr>
                              </pic:pic>
                            </a:graphicData>
                          </a:graphic>
                        </wp:inline>
                      </w:drawing>
                    </w:r>
                  </w:p>
                </w:txbxContent>
              </v:textbox>
            </v:shape>
          </v:group>
        </w:pict>
      </w:r>
    </w:p>
    <w:p w:rsidR="0094221C" w:rsidRDefault="0094221C" w:rsidP="004272D7">
      <w:pPr>
        <w:pStyle w:val="a1"/>
      </w:pPr>
    </w:p>
    <w:p w:rsidR="0094221C" w:rsidRDefault="0094221C" w:rsidP="004272D7">
      <w:pPr>
        <w:pStyle w:val="a1"/>
      </w:pPr>
    </w:p>
    <w:p w:rsidR="0094221C" w:rsidRDefault="0094221C" w:rsidP="004272D7">
      <w:pPr>
        <w:pStyle w:val="a1"/>
      </w:pPr>
    </w:p>
    <w:p w:rsidR="0094221C" w:rsidRDefault="0094221C" w:rsidP="004272D7">
      <w:pPr>
        <w:pStyle w:val="a1"/>
      </w:pPr>
    </w:p>
    <w:p w:rsidR="0094221C" w:rsidRDefault="0094221C" w:rsidP="004272D7">
      <w:pPr>
        <w:pStyle w:val="a1"/>
      </w:pPr>
    </w:p>
    <w:p w:rsidR="0094221C" w:rsidRDefault="0094221C" w:rsidP="004272D7">
      <w:pPr>
        <w:pStyle w:val="a1"/>
      </w:pPr>
    </w:p>
    <w:p w:rsidR="0094221C" w:rsidRDefault="0094221C" w:rsidP="004272D7">
      <w:pPr>
        <w:pStyle w:val="a1"/>
      </w:pPr>
    </w:p>
    <w:p w:rsidR="0094221C" w:rsidRDefault="0094221C" w:rsidP="004272D7">
      <w:pPr>
        <w:pStyle w:val="a1"/>
      </w:pPr>
    </w:p>
    <w:p w:rsidR="0094221C" w:rsidRDefault="0094221C" w:rsidP="004272D7">
      <w:pPr>
        <w:pStyle w:val="a1"/>
      </w:pPr>
    </w:p>
    <w:p w:rsidR="006348DF" w:rsidRDefault="006348DF" w:rsidP="006348DF">
      <w:pPr>
        <w:pStyle w:val="1"/>
      </w:pPr>
      <w:r>
        <w:rPr>
          <w:rFonts w:hint="eastAsia"/>
        </w:rPr>
        <w:lastRenderedPageBreak/>
        <w:t>南美大豆：南美或将再度增产，市场供应持续增加</w:t>
      </w:r>
    </w:p>
    <w:p w:rsidR="006348DF" w:rsidRDefault="006348DF" w:rsidP="004272D7">
      <w:pPr>
        <w:pStyle w:val="a1"/>
      </w:pPr>
      <w:r>
        <w:rPr>
          <w:rFonts w:hint="eastAsia"/>
        </w:rPr>
        <w:t>进入四季度，南美大豆播种重新成为市场关注的焦点。</w:t>
      </w:r>
    </w:p>
    <w:p w:rsidR="006348DF" w:rsidRDefault="006348DF" w:rsidP="004272D7">
      <w:pPr>
        <w:pStyle w:val="a1"/>
      </w:pPr>
      <w:r>
        <w:rPr>
          <w:rFonts w:hint="eastAsia"/>
        </w:rPr>
        <w:t>美国农业部下属的海外农业局预期阿根廷大豆在本年度产量将会达到5750万吨，这一数字远远高于美国农业部9月份预期的5350万吨，以及布宜诺斯艾利斯谷物交易中心预期的5063万吨的水平，这一预期的出现，可以解读出的内容至少是美国农业部认为本年度阿根廷农户对于大豆的兴趣出现了明显的复苏。同时本年度出现大规模灾害性天气的可能性不大。</w:t>
      </w:r>
    </w:p>
    <w:p w:rsidR="006348DF" w:rsidRDefault="0040645A" w:rsidP="004272D7">
      <w:pPr>
        <w:pStyle w:val="a1"/>
      </w:pPr>
      <w:r>
        <w:rPr>
          <w:rFonts w:hint="eastAsia"/>
        </w:rPr>
        <w:t>对于巴西而言，市场预期本年度巴西新作大豆产量将会达到8600-9000万吨，如果达到最乐观的9000万吨的话，将会再创巴西大豆产量纪录。同时巴西大豆出口将会达到4500万吨，较上一年度的4250万吨出现一定程度的增加。同时截止10月28日，市场预计巴西大豆种植已经达到34%，较去年同期偏快，可以看到今年巴西地区大豆种植期的天气情况相对较好。如果天气一直遂人愿，巴西大豆产量与预期相差不会太大。</w:t>
      </w:r>
    </w:p>
    <w:p w:rsidR="0040645A" w:rsidRPr="0040645A" w:rsidRDefault="0040645A" w:rsidP="004272D7">
      <w:pPr>
        <w:pStyle w:val="a1"/>
      </w:pPr>
      <w:r>
        <w:rPr>
          <w:rFonts w:hint="eastAsia"/>
        </w:rPr>
        <w:t>从最乐观的角度上看，南美大豆今年产量有望达到1.475亿吨，这一数字将会远远领先于其他年份，表明南美大豆对于全球大豆市场的供应将会依然保持较多的水平。如果预期成真，本年度未来一段时间内全球大豆市场炒作的热点依然是供大于求的话题，这将决定了全球大豆在长期依然维持弱势的格局。</w:t>
      </w:r>
    </w:p>
    <w:p w:rsidR="007C1BF0" w:rsidRDefault="007C1BF0" w:rsidP="007C1BF0">
      <w:pPr>
        <w:pStyle w:val="1"/>
      </w:pPr>
      <w:r>
        <w:rPr>
          <w:rFonts w:hint="eastAsia"/>
        </w:rPr>
        <w:t>美豆：</w:t>
      </w:r>
      <w:r w:rsidR="00046E0A">
        <w:rPr>
          <w:rFonts w:hint="eastAsia"/>
        </w:rPr>
        <w:t>基金多单持续减少，投机资金逐步离场</w:t>
      </w:r>
    </w:p>
    <w:p w:rsidR="00D91677" w:rsidRPr="00794BF2" w:rsidRDefault="007C1BF0" w:rsidP="004272D7">
      <w:pPr>
        <w:pStyle w:val="a1"/>
      </w:pPr>
      <w:r w:rsidRPr="00794BF2">
        <w:rPr>
          <w:rFonts w:hint="eastAsia"/>
        </w:rPr>
        <w:t>在CFTC公布的基金持仓报告中，</w:t>
      </w:r>
      <w:r w:rsidR="009F60A6" w:rsidRPr="00794BF2">
        <w:rPr>
          <w:rFonts w:hint="eastAsia"/>
        </w:rPr>
        <w:t>截止</w:t>
      </w:r>
      <w:r w:rsidR="00794BF2" w:rsidRPr="00794BF2">
        <w:rPr>
          <w:rFonts w:hint="eastAsia"/>
        </w:rPr>
        <w:t>10</w:t>
      </w:r>
      <w:r w:rsidR="009F60A6" w:rsidRPr="00794BF2">
        <w:rPr>
          <w:rFonts w:hint="eastAsia"/>
        </w:rPr>
        <w:t>月</w:t>
      </w:r>
      <w:r w:rsidR="00794BF2" w:rsidRPr="00794BF2">
        <w:rPr>
          <w:rFonts w:hint="eastAsia"/>
        </w:rPr>
        <w:t>22</w:t>
      </w:r>
      <w:r w:rsidR="009F60A6" w:rsidRPr="00794BF2">
        <w:rPr>
          <w:rFonts w:hint="eastAsia"/>
        </w:rPr>
        <w:t>日，CBOT大豆市场中基金净多单持仓为</w:t>
      </w:r>
      <w:r w:rsidR="00794BF2" w:rsidRPr="00794BF2">
        <w:rPr>
          <w:rFonts w:hint="eastAsia"/>
        </w:rPr>
        <w:t>139105</w:t>
      </w:r>
      <w:r w:rsidR="009F60A6" w:rsidRPr="00794BF2">
        <w:rPr>
          <w:rFonts w:hint="eastAsia"/>
        </w:rPr>
        <w:t>手，低于9月</w:t>
      </w:r>
      <w:r w:rsidR="00794BF2" w:rsidRPr="00794BF2">
        <w:rPr>
          <w:rFonts w:hint="eastAsia"/>
        </w:rPr>
        <w:t>最后一周6201手，美豆市场中基金净多单持仓出现了明显的减少。</w:t>
      </w:r>
    </w:p>
    <w:p w:rsidR="003C4DF1" w:rsidRDefault="003C4DF1" w:rsidP="004272D7">
      <w:pPr>
        <w:pStyle w:val="a1"/>
      </w:pPr>
    </w:p>
    <w:p w:rsidR="003C4DF1" w:rsidRDefault="007C2EF5" w:rsidP="004272D7">
      <w:pPr>
        <w:pStyle w:val="a1"/>
      </w:pPr>
      <w:r>
        <w:rPr>
          <w:noProof/>
        </w:rPr>
        <w:pict>
          <v:group id="_x0000_s1927" style="position:absolute;left:0;text-align:left;margin-left:7.15pt;margin-top:4.45pt;width:486pt;height:187.2pt;z-index:251762688" coordorigin="1854,11090" coordsize="9720,3744">
            <v:shape id="_x0000_s1928" type="#_x0000_t202" style="position:absolute;left:6714;top:11090;width:4860;height:3744;mso-wrap-edited:f" strokecolor="silver" strokeweight=".5pt">
              <v:stroke dashstyle="1 1" endcap="round"/>
              <v:textbox style="mso-next-textbox:#_x0000_s1928" inset="0,0,0,0">
                <w:txbxContent>
                  <w:p w:rsidR="00EE4175" w:rsidRPr="0080358F" w:rsidRDefault="00EE4175" w:rsidP="003C4DF1">
                    <w:pPr>
                      <w:pStyle w:val="a8"/>
                    </w:pPr>
                    <w:r>
                      <w:rPr>
                        <w:rFonts w:hint="eastAsia"/>
                      </w:rPr>
                      <w:t>图</w:t>
                    </w:r>
                    <w:r>
                      <w:rPr>
                        <w:rFonts w:hint="eastAsia"/>
                      </w:rPr>
                      <w:t xml:space="preserve">4 </w:t>
                    </w:r>
                    <w:r>
                      <w:rPr>
                        <w:rFonts w:hint="eastAsia"/>
                      </w:rPr>
                      <w:t>基金净多单变化图</w:t>
                    </w:r>
                  </w:p>
                  <w:p w:rsidR="00EE4175" w:rsidRPr="00AC7902" w:rsidRDefault="0094221C" w:rsidP="003C4DF1">
                    <w:pPr>
                      <w:jc w:val="center"/>
                      <w:rPr>
                        <w:rFonts w:ascii="宋体"/>
                      </w:rPr>
                    </w:pPr>
                    <w:r>
                      <w:rPr>
                        <w:rFonts w:ascii="宋体"/>
                        <w:noProof/>
                      </w:rPr>
                      <w:drawing>
                        <wp:inline distT="0" distB="0" distL="0" distR="0">
                          <wp:extent cx="3079750" cy="2047875"/>
                          <wp:effectExtent l="19050" t="0" r="6350" b="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079750" cy="2047875"/>
                                  </a:xfrm>
                                  <a:prstGeom prst="rect">
                                    <a:avLst/>
                                  </a:prstGeom>
                                  <a:noFill/>
                                  <a:ln w="9525">
                                    <a:noFill/>
                                    <a:miter lim="800000"/>
                                    <a:headEnd/>
                                    <a:tailEnd/>
                                  </a:ln>
                                </pic:spPr>
                              </pic:pic>
                            </a:graphicData>
                          </a:graphic>
                        </wp:inline>
                      </w:drawing>
                    </w:r>
                  </w:p>
                </w:txbxContent>
              </v:textbox>
            </v:shape>
            <v:shape id="_x0000_s1929" type="#_x0000_t202" style="position:absolute;left:1854;top:11090;width:4860;height:3744;mso-wrap-edited:f" strokecolor="silver" strokeweight=".5pt">
              <v:stroke dashstyle="1 1" endcap="round"/>
              <v:textbox style="mso-next-textbox:#_x0000_s1929" inset="0,0,0,0">
                <w:txbxContent>
                  <w:p w:rsidR="00EE4175" w:rsidRPr="0080358F" w:rsidRDefault="00EE4175" w:rsidP="003C4DF1">
                    <w:pPr>
                      <w:pStyle w:val="a8"/>
                    </w:pPr>
                    <w:r>
                      <w:rPr>
                        <w:rFonts w:hint="eastAsia"/>
                      </w:rPr>
                      <w:t>图</w:t>
                    </w:r>
                    <w:r>
                      <w:rPr>
                        <w:rFonts w:hint="eastAsia"/>
                      </w:rPr>
                      <w:t xml:space="preserve">3 </w:t>
                    </w:r>
                    <w:r>
                      <w:rPr>
                        <w:rFonts w:hint="eastAsia"/>
                      </w:rPr>
                      <w:t>基金持仓示意图</w:t>
                    </w:r>
                  </w:p>
                  <w:p w:rsidR="00EE4175" w:rsidRPr="00AC7902" w:rsidRDefault="0094221C" w:rsidP="003C4DF1">
                    <w:pPr>
                      <w:jc w:val="center"/>
                      <w:rPr>
                        <w:rFonts w:ascii="宋体"/>
                      </w:rPr>
                    </w:pPr>
                    <w:r>
                      <w:rPr>
                        <w:rFonts w:ascii="宋体"/>
                        <w:noProof/>
                      </w:rPr>
                      <w:drawing>
                        <wp:inline distT="0" distB="0" distL="0" distR="0">
                          <wp:extent cx="3076615" cy="2114550"/>
                          <wp:effectExtent l="19050" t="0" r="9485"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079750" cy="2116704"/>
                                  </a:xfrm>
                                  <a:prstGeom prst="rect">
                                    <a:avLst/>
                                  </a:prstGeom>
                                  <a:noFill/>
                                  <a:ln w="9525">
                                    <a:noFill/>
                                    <a:miter lim="800000"/>
                                    <a:headEnd/>
                                    <a:tailEnd/>
                                  </a:ln>
                                </pic:spPr>
                              </pic:pic>
                            </a:graphicData>
                          </a:graphic>
                        </wp:inline>
                      </w:drawing>
                    </w:r>
                  </w:p>
                </w:txbxContent>
              </v:textbox>
            </v:shape>
          </v:group>
        </w:pict>
      </w:r>
    </w:p>
    <w:p w:rsidR="003C4DF1" w:rsidRDefault="003C4DF1" w:rsidP="004272D7">
      <w:pPr>
        <w:pStyle w:val="a1"/>
      </w:pPr>
    </w:p>
    <w:p w:rsidR="003C4DF1" w:rsidRDefault="003C4DF1" w:rsidP="004272D7">
      <w:pPr>
        <w:pStyle w:val="a1"/>
      </w:pPr>
    </w:p>
    <w:p w:rsidR="003C4DF1" w:rsidRDefault="003C4DF1" w:rsidP="004272D7">
      <w:pPr>
        <w:pStyle w:val="a1"/>
      </w:pPr>
    </w:p>
    <w:p w:rsidR="003C4DF1" w:rsidRDefault="003C4DF1" w:rsidP="004272D7">
      <w:pPr>
        <w:pStyle w:val="a1"/>
      </w:pPr>
    </w:p>
    <w:p w:rsidR="003C4DF1" w:rsidRDefault="003C4DF1" w:rsidP="004272D7">
      <w:pPr>
        <w:pStyle w:val="a1"/>
      </w:pPr>
    </w:p>
    <w:p w:rsidR="003C4DF1" w:rsidRDefault="003C4DF1" w:rsidP="004272D7">
      <w:pPr>
        <w:pStyle w:val="a1"/>
      </w:pPr>
    </w:p>
    <w:p w:rsidR="003C4DF1" w:rsidRDefault="003C4DF1" w:rsidP="004272D7">
      <w:pPr>
        <w:pStyle w:val="a1"/>
      </w:pPr>
    </w:p>
    <w:p w:rsidR="003C4DF1" w:rsidRDefault="003C4DF1" w:rsidP="004272D7">
      <w:pPr>
        <w:pStyle w:val="a1"/>
      </w:pPr>
    </w:p>
    <w:p w:rsidR="003C4DF1" w:rsidRDefault="003C4DF1" w:rsidP="004272D7">
      <w:pPr>
        <w:pStyle w:val="a1"/>
      </w:pPr>
    </w:p>
    <w:p w:rsidR="003C4DF1" w:rsidRDefault="003C4DF1" w:rsidP="004272D7">
      <w:pPr>
        <w:pStyle w:val="a1"/>
      </w:pPr>
    </w:p>
    <w:p w:rsidR="003C4DF1" w:rsidRDefault="003C4DF1" w:rsidP="004272D7">
      <w:pPr>
        <w:pStyle w:val="a1"/>
      </w:pPr>
    </w:p>
    <w:p w:rsidR="00794BF2" w:rsidRDefault="00D91677" w:rsidP="004272D7">
      <w:pPr>
        <w:pStyle w:val="a1"/>
      </w:pPr>
      <w:r>
        <w:rPr>
          <w:rFonts w:hint="eastAsia"/>
        </w:rPr>
        <w:t>从资金面的态势来看，</w:t>
      </w:r>
      <w:r w:rsidR="00794BF2">
        <w:rPr>
          <w:rFonts w:hint="eastAsia"/>
        </w:rPr>
        <w:t>在美国农业部公布新一季全球做供需报告之前，市场中出现了明显的多单外逃局面，资金对于未来报告预期并不乐观，同时我们可以看到，在每日</w:t>
      </w:r>
      <w:r w:rsidR="00794BF2">
        <w:rPr>
          <w:rFonts w:hint="eastAsia"/>
        </w:rPr>
        <w:lastRenderedPageBreak/>
        <w:t>的基金动向中，自10月22日以后，资金外逃的情况日益加重，由此来判断，一旦美国农业部上调美豆单产预期，在南美大豆种植相对乐观的情况下，基本面已经决定了美豆对于资金面的吸引力下降。</w:t>
      </w:r>
    </w:p>
    <w:p w:rsidR="00794BF2" w:rsidRDefault="00794BF2" w:rsidP="004272D7">
      <w:pPr>
        <w:pStyle w:val="a1"/>
      </w:pPr>
      <w:r>
        <w:rPr>
          <w:rFonts w:hint="eastAsia"/>
        </w:rPr>
        <w:t>同时我们看到，当前大豆/玉米比价已经达到2.86，这一水平在历史上非常罕见，市场存在比价关系修复的预期，这将会吸引到大量的“多玉米空大豆”的套利资金入场，这同样将会对于美豆的持仓结构形成冲击。</w:t>
      </w:r>
    </w:p>
    <w:p w:rsidR="00DA66E8" w:rsidRPr="00DA66E8" w:rsidRDefault="00794BF2" w:rsidP="004272D7">
      <w:pPr>
        <w:pStyle w:val="a1"/>
      </w:pPr>
      <w:r>
        <w:rPr>
          <w:rFonts w:hint="eastAsia"/>
        </w:rPr>
        <w:t>总体而言，预计在11月，资金面对于大豆价格上涨的炒作将会陷入炒无可炒的局面。不排除在短期大豆基金净多单重新回归至10万手左右的水平，从长期来看，</w:t>
      </w:r>
      <w:r w:rsidR="00DB1BFC">
        <w:rPr>
          <w:rFonts w:hint="eastAsia"/>
        </w:rPr>
        <w:t>美豆本轮空头炒作最终极有可能造成基金净多单回归至6-8万手左右，届时将会对于美豆价格形成强有力的冲击，不排除美豆价格受到资金面过度投机的影响重新回归1200一线下方的可能。</w:t>
      </w:r>
    </w:p>
    <w:p w:rsidR="007C1BF0" w:rsidRDefault="007C1BF0" w:rsidP="007C1BF0">
      <w:pPr>
        <w:pStyle w:val="1"/>
      </w:pPr>
      <w:r>
        <w:rPr>
          <w:rFonts w:hint="eastAsia"/>
        </w:rPr>
        <w:t>美豆：</w:t>
      </w:r>
      <w:r w:rsidR="00046E0A">
        <w:rPr>
          <w:rFonts w:hint="eastAsia"/>
        </w:rPr>
        <w:t>价格决定大豆需求，低价买盘将成支撑</w:t>
      </w:r>
    </w:p>
    <w:p w:rsidR="007C1BF0" w:rsidRDefault="00297259" w:rsidP="004272D7">
      <w:pPr>
        <w:pStyle w:val="a1"/>
      </w:pPr>
      <w:r>
        <w:rPr>
          <w:rFonts w:hint="eastAsia"/>
        </w:rPr>
        <w:t>进入</w:t>
      </w:r>
      <w:r w:rsidR="005C1307">
        <w:rPr>
          <w:rFonts w:hint="eastAsia"/>
        </w:rPr>
        <w:t>10</w:t>
      </w:r>
      <w:r>
        <w:rPr>
          <w:rFonts w:hint="eastAsia"/>
        </w:rPr>
        <w:t>月，美国大豆出口</w:t>
      </w:r>
      <w:r w:rsidR="005C1307">
        <w:rPr>
          <w:rFonts w:hint="eastAsia"/>
        </w:rPr>
        <w:t>速度出现了一定程度的复苏，全月平均每周大豆出口量在141万吨，这一数字较上月每周均值增加15万吨，</w:t>
      </w:r>
      <w:r w:rsidR="00CF72FA">
        <w:rPr>
          <w:rFonts w:hint="eastAsia"/>
        </w:rPr>
        <w:t>而同比平均每周增加77万吨，</w:t>
      </w:r>
      <w:r w:rsidR="005C1307">
        <w:rPr>
          <w:rFonts w:hint="eastAsia"/>
        </w:rPr>
        <w:t>尤其是在美豆跌破1300一线之后，大豆出口量出现了明显的复苏。</w:t>
      </w:r>
    </w:p>
    <w:p w:rsidR="00297259" w:rsidRDefault="00297259" w:rsidP="004272D7">
      <w:pPr>
        <w:pStyle w:val="a1"/>
      </w:pPr>
      <w:r>
        <w:rPr>
          <w:rFonts w:hint="eastAsia"/>
        </w:rPr>
        <w:t>大豆出口量</w:t>
      </w:r>
      <w:r w:rsidR="00A26052">
        <w:rPr>
          <w:rFonts w:hint="eastAsia"/>
        </w:rPr>
        <w:t>的复苏</w:t>
      </w:r>
      <w:r w:rsidR="00CF72FA">
        <w:rPr>
          <w:rFonts w:hint="eastAsia"/>
        </w:rPr>
        <w:t>主要是由于当前美豆价格对于国际买家存在一定的吸引力，从历史的角度上看，美豆在1400一线是采购的多空分水岭，价格一旦突破，则国际买家的观望情绪将会明显增加，而在1200美分左右，在近几年无一例外的打开了国家买家大规模采购的窗口。</w:t>
      </w:r>
    </w:p>
    <w:p w:rsidR="00CF72FA" w:rsidRDefault="00CF72FA" w:rsidP="004272D7">
      <w:pPr>
        <w:pStyle w:val="a1"/>
      </w:pPr>
      <w:r>
        <w:rPr>
          <w:rFonts w:hint="eastAsia"/>
        </w:rPr>
        <w:t>预计在11月，一旦美豆价格击穿1250-1220一线之后，有可能引起国际买家的新一轮大规模采购，这便成为了本轮美豆空头操作的第一个利多变数，即国际市场对于美豆的兴趣</w:t>
      </w:r>
      <w:r w:rsidR="00652158">
        <w:rPr>
          <w:rFonts w:hint="eastAsia"/>
        </w:rPr>
        <w:t>有可能对于美豆价格底部的确立造成推动。因此即便中期市场处于空头周期当中，但是依然并不是非常悲观的过分看低价格下跌空间，预计将会在1200一线便介入大量的买盘支撑市场。</w:t>
      </w:r>
    </w:p>
    <w:p w:rsidR="007C1BF0" w:rsidRDefault="007C2EF5" w:rsidP="004272D7">
      <w:pPr>
        <w:pStyle w:val="a1"/>
      </w:pPr>
      <w:r>
        <w:rPr>
          <w:noProof/>
        </w:rPr>
        <w:pict>
          <v:group id="_x0000_s1911" style="position:absolute;left:0;text-align:left;margin-left:10.35pt;margin-top:1.75pt;width:486pt;height:187.2pt;z-index:251757568" coordorigin="1854,11090" coordsize="9720,3744">
            <v:shape id="_x0000_s1912" type="#_x0000_t202" style="position:absolute;left:6714;top:11090;width:4860;height:3744;mso-wrap-edited:f" strokecolor="silver" strokeweight=".5pt">
              <v:stroke dashstyle="1 1" endcap="round"/>
              <v:textbox style="mso-next-textbox:#_x0000_s1912" inset="0,0,0,0">
                <w:txbxContent>
                  <w:p w:rsidR="00EE4175" w:rsidRPr="0080358F" w:rsidRDefault="00EE4175" w:rsidP="007C1BF0">
                    <w:pPr>
                      <w:pStyle w:val="a8"/>
                    </w:pPr>
                    <w:r>
                      <w:rPr>
                        <w:rFonts w:hint="eastAsia"/>
                      </w:rPr>
                      <w:t>图</w:t>
                    </w:r>
                    <w:r>
                      <w:rPr>
                        <w:rFonts w:hint="eastAsia"/>
                      </w:rPr>
                      <w:t>6</w:t>
                    </w:r>
                    <w:r>
                      <w:rPr>
                        <w:rFonts w:hint="eastAsia"/>
                      </w:rPr>
                      <w:t>美国大豆种植成本</w:t>
                    </w:r>
                  </w:p>
                  <w:p w:rsidR="00EE4175" w:rsidRPr="00AC7902" w:rsidRDefault="00EE4175" w:rsidP="007C1BF0">
                    <w:pPr>
                      <w:jc w:val="center"/>
                      <w:rPr>
                        <w:rFonts w:ascii="宋体"/>
                      </w:rPr>
                    </w:pPr>
                    <w:r>
                      <w:rPr>
                        <w:rFonts w:ascii="宋体"/>
                        <w:noProof/>
                      </w:rPr>
                      <w:drawing>
                        <wp:inline distT="0" distB="0" distL="0" distR="0">
                          <wp:extent cx="2982943" cy="2044461"/>
                          <wp:effectExtent l="19050" t="0" r="7907" b="0"/>
                          <wp:docPr id="3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987924" cy="2047875"/>
                                  </a:xfrm>
                                  <a:prstGeom prst="rect">
                                    <a:avLst/>
                                  </a:prstGeom>
                                  <a:noFill/>
                                  <a:ln w="9525">
                                    <a:noFill/>
                                    <a:miter lim="800000"/>
                                    <a:headEnd/>
                                    <a:tailEnd/>
                                  </a:ln>
                                </pic:spPr>
                              </pic:pic>
                            </a:graphicData>
                          </a:graphic>
                        </wp:inline>
                      </w:drawing>
                    </w:r>
                  </w:p>
                </w:txbxContent>
              </v:textbox>
            </v:shape>
            <v:shape id="_x0000_s1913" type="#_x0000_t202" style="position:absolute;left:1854;top:11090;width:4860;height:3744;mso-wrap-edited:f" strokecolor="silver" strokeweight=".5pt">
              <v:stroke dashstyle="1 1" endcap="round"/>
              <v:textbox style="mso-next-textbox:#_x0000_s1913" inset="0,0,0,0">
                <w:txbxContent>
                  <w:p w:rsidR="00EE4175" w:rsidRDefault="00EE4175" w:rsidP="00C472CF">
                    <w:pPr>
                      <w:pStyle w:val="a8"/>
                    </w:pPr>
                    <w:r>
                      <w:rPr>
                        <w:rFonts w:hint="eastAsia"/>
                      </w:rPr>
                      <w:t>图</w:t>
                    </w:r>
                    <w:r>
                      <w:rPr>
                        <w:rFonts w:hint="eastAsia"/>
                      </w:rPr>
                      <w:t xml:space="preserve">5 </w:t>
                    </w:r>
                    <w:r>
                      <w:rPr>
                        <w:rFonts w:hint="eastAsia"/>
                      </w:rPr>
                      <w:t>美国大豆周度出口统计</w:t>
                    </w:r>
                  </w:p>
                  <w:p w:rsidR="00EE4175" w:rsidRPr="00C472CF" w:rsidRDefault="0094221C" w:rsidP="00C472CF">
                    <w:r>
                      <w:rPr>
                        <w:noProof/>
                      </w:rPr>
                      <w:drawing>
                        <wp:inline distT="0" distB="0" distL="0" distR="0">
                          <wp:extent cx="3079750" cy="2039139"/>
                          <wp:effectExtent l="19050" t="0" r="6350"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79750" cy="2039139"/>
                                  </a:xfrm>
                                  <a:prstGeom prst="rect">
                                    <a:avLst/>
                                  </a:prstGeom>
                                  <a:noFill/>
                                  <a:ln w="9525">
                                    <a:noFill/>
                                    <a:miter lim="800000"/>
                                    <a:headEnd/>
                                    <a:tailEnd/>
                                  </a:ln>
                                </pic:spPr>
                              </pic:pic>
                            </a:graphicData>
                          </a:graphic>
                        </wp:inline>
                      </w:drawing>
                    </w:r>
                  </w:p>
                </w:txbxContent>
              </v:textbox>
            </v:shape>
          </v:group>
        </w:pict>
      </w: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C21FE5" w:rsidRPr="00414FF9" w:rsidRDefault="00C21FE5" w:rsidP="004272D7">
      <w:pPr>
        <w:pStyle w:val="a1"/>
      </w:pPr>
    </w:p>
    <w:p w:rsidR="007C1BF0" w:rsidRDefault="007C1BF0" w:rsidP="007C1BF0">
      <w:pPr>
        <w:pStyle w:val="1"/>
      </w:pPr>
      <w:r>
        <w:rPr>
          <w:rFonts w:hint="eastAsia"/>
        </w:rPr>
        <w:lastRenderedPageBreak/>
        <w:t>美豆：</w:t>
      </w:r>
      <w:r w:rsidR="00046E0A">
        <w:rPr>
          <w:rFonts w:hint="eastAsia"/>
        </w:rPr>
        <w:t>美豆中期维持下跌，市场关注</w:t>
      </w:r>
      <w:r w:rsidR="00046E0A">
        <w:rPr>
          <w:rFonts w:hint="eastAsia"/>
        </w:rPr>
        <w:t>1200</w:t>
      </w:r>
    </w:p>
    <w:p w:rsidR="007C1BF0" w:rsidRDefault="007C1BF0" w:rsidP="004272D7">
      <w:pPr>
        <w:pStyle w:val="a1"/>
      </w:pPr>
      <w:r>
        <w:rPr>
          <w:rFonts w:hint="eastAsia"/>
        </w:rPr>
        <w:t>从月线角度上看，</w:t>
      </w:r>
      <w:r w:rsidR="00D5676A">
        <w:rPr>
          <w:rFonts w:hint="eastAsia"/>
        </w:rPr>
        <w:t>美豆</w:t>
      </w:r>
      <w:r w:rsidR="00EE4175">
        <w:rPr>
          <w:rFonts w:hint="eastAsia"/>
        </w:rPr>
        <w:t>01合约收出长上影阴线，期价受到40个月均线的压制，线上突破无力，同时价格在10个月均线附近获得一定程度的支撑，从形态上看，市场中抛压相对较大，预计短期内向上突破的难度偏大。同时我们观察到尽管当前均线系统呈现出空头排列，但是60个月均线始终是美豆01合约的支撑位置，从这点可见，1205一线极有可能成为未来中期美豆价格下方的强支撑位，</w:t>
      </w:r>
      <w:r w:rsidR="00665A72">
        <w:rPr>
          <w:rFonts w:hint="eastAsia"/>
        </w:rPr>
        <w:t>向下出现有效突破的难度较大。因此预计美豆01合约在中期将会在1200-1310区间内震荡。</w:t>
      </w:r>
    </w:p>
    <w:p w:rsidR="001D0220" w:rsidRDefault="007C2EF5" w:rsidP="004272D7">
      <w:pPr>
        <w:pStyle w:val="a1"/>
      </w:pPr>
      <w:r>
        <w:rPr>
          <w:noProof/>
        </w:rPr>
        <w:pict>
          <v:group id="_x0000_s1914" style="position:absolute;left:0;text-align:left;margin-left:10.35pt;margin-top:2.7pt;width:486pt;height:187.2pt;z-index:251758592" coordorigin="1854,11090" coordsize="9720,3744">
            <v:shape id="_x0000_s1915" type="#_x0000_t202" style="position:absolute;left:6714;top:11090;width:4860;height:3744;mso-wrap-edited:f" strokecolor="silver" strokeweight=".5pt">
              <v:stroke dashstyle="1 1" endcap="round"/>
              <v:textbox style="mso-next-textbox:#_x0000_s1915" inset="0,0,0,0">
                <w:txbxContent>
                  <w:p w:rsidR="00EE4175" w:rsidRPr="0080358F" w:rsidRDefault="00EE4175" w:rsidP="007C1BF0">
                    <w:pPr>
                      <w:pStyle w:val="a8"/>
                    </w:pPr>
                    <w:r>
                      <w:rPr>
                        <w:rFonts w:hint="eastAsia"/>
                      </w:rPr>
                      <w:t>图</w:t>
                    </w:r>
                    <w:r>
                      <w:rPr>
                        <w:rFonts w:hint="eastAsia"/>
                      </w:rPr>
                      <w:t>8</w:t>
                    </w:r>
                    <w:r>
                      <w:rPr>
                        <w:rFonts w:hint="eastAsia"/>
                      </w:rPr>
                      <w:t>美国</w:t>
                    </w:r>
                    <w:r>
                      <w:rPr>
                        <w:rFonts w:hint="eastAsia"/>
                      </w:rPr>
                      <w:t>11</w:t>
                    </w:r>
                    <w:r>
                      <w:rPr>
                        <w:rFonts w:hint="eastAsia"/>
                      </w:rPr>
                      <w:t>合约周线图</w:t>
                    </w:r>
                  </w:p>
                  <w:p w:rsidR="00EE4175" w:rsidRPr="00AC7902" w:rsidRDefault="00EE4175" w:rsidP="007C1BF0">
                    <w:pPr>
                      <w:jc w:val="center"/>
                      <w:rPr>
                        <w:rFonts w:ascii="宋体"/>
                      </w:rPr>
                    </w:pPr>
                    <w:r>
                      <w:rPr>
                        <w:rFonts w:ascii="宋体"/>
                        <w:noProof/>
                      </w:rPr>
                      <w:drawing>
                        <wp:inline distT="0" distB="0" distL="0" distR="0">
                          <wp:extent cx="3069207" cy="2053087"/>
                          <wp:effectExtent l="19050" t="0" r="0" b="0"/>
                          <wp:docPr id="4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3079750" cy="2060140"/>
                                  </a:xfrm>
                                  <a:prstGeom prst="rect">
                                    <a:avLst/>
                                  </a:prstGeom>
                                  <a:noFill/>
                                  <a:ln w="9525">
                                    <a:noFill/>
                                    <a:miter lim="800000"/>
                                    <a:headEnd/>
                                    <a:tailEnd/>
                                  </a:ln>
                                </pic:spPr>
                              </pic:pic>
                            </a:graphicData>
                          </a:graphic>
                        </wp:inline>
                      </w:drawing>
                    </w:r>
                  </w:p>
                </w:txbxContent>
              </v:textbox>
            </v:shape>
            <v:shape id="_x0000_s1916" type="#_x0000_t202" style="position:absolute;left:1854;top:11090;width:4860;height:3744;mso-wrap-edited:f" strokecolor="silver" strokeweight=".5pt">
              <v:stroke dashstyle="1 1" endcap="round"/>
              <v:textbox style="mso-next-textbox:#_x0000_s1916" inset="0,0,0,0">
                <w:txbxContent>
                  <w:p w:rsidR="00EE4175" w:rsidRPr="0080358F" w:rsidRDefault="00EE4175" w:rsidP="007C1BF0">
                    <w:pPr>
                      <w:pStyle w:val="a8"/>
                    </w:pPr>
                    <w:r>
                      <w:rPr>
                        <w:rFonts w:hint="eastAsia"/>
                      </w:rPr>
                      <w:t>图</w:t>
                    </w:r>
                    <w:r>
                      <w:rPr>
                        <w:rFonts w:hint="eastAsia"/>
                      </w:rPr>
                      <w:t xml:space="preserve">7 </w:t>
                    </w:r>
                    <w:r>
                      <w:rPr>
                        <w:rFonts w:hint="eastAsia"/>
                      </w:rPr>
                      <w:t>美国</w:t>
                    </w:r>
                    <w:r>
                      <w:rPr>
                        <w:rFonts w:hint="eastAsia"/>
                      </w:rPr>
                      <w:t>11</w:t>
                    </w:r>
                    <w:r>
                      <w:rPr>
                        <w:rFonts w:hint="eastAsia"/>
                      </w:rPr>
                      <w:t>合约月线图</w:t>
                    </w:r>
                  </w:p>
                  <w:p w:rsidR="00EE4175" w:rsidRPr="00C472CF" w:rsidRDefault="008E4772" w:rsidP="00C472CF">
                    <w:pPr>
                      <w:widowControl/>
                      <w:jc w:val="left"/>
                      <w:rPr>
                        <w:rFonts w:ascii="宋体" w:hAnsi="宋体" w:cs="宋体"/>
                        <w:kern w:val="0"/>
                        <w:sz w:val="24"/>
                      </w:rPr>
                    </w:pPr>
                    <w:r>
                      <w:rPr>
                        <w:rFonts w:ascii="宋体" w:hAnsi="宋体" w:cs="宋体"/>
                        <w:noProof/>
                        <w:kern w:val="0"/>
                        <w:sz w:val="24"/>
                      </w:rPr>
                      <w:drawing>
                        <wp:inline distT="0" distB="0" distL="0" distR="0">
                          <wp:extent cx="3077336" cy="2009775"/>
                          <wp:effectExtent l="19050" t="0" r="8764" b="0"/>
                          <wp:docPr id="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srcRect/>
                                  <a:stretch>
                                    <a:fillRect/>
                                  </a:stretch>
                                </pic:blipFill>
                                <pic:spPr bwMode="auto">
                                  <a:xfrm>
                                    <a:off x="0" y="0"/>
                                    <a:ext cx="3079750" cy="2011352"/>
                                  </a:xfrm>
                                  <a:prstGeom prst="rect">
                                    <a:avLst/>
                                  </a:prstGeom>
                                  <a:noFill/>
                                  <a:ln w="9525">
                                    <a:noFill/>
                                    <a:miter lim="800000"/>
                                    <a:headEnd/>
                                    <a:tailEnd/>
                                  </a:ln>
                                </pic:spPr>
                              </pic:pic>
                            </a:graphicData>
                          </a:graphic>
                        </wp:inline>
                      </w:drawing>
                    </w:r>
                  </w:p>
                  <w:p w:rsidR="00EE4175" w:rsidRPr="00EF64CA" w:rsidRDefault="00EE4175" w:rsidP="007C1BF0">
                    <w:pPr>
                      <w:widowControl/>
                      <w:jc w:val="center"/>
                      <w:rPr>
                        <w:rFonts w:ascii="宋体" w:hAnsi="宋体" w:cs="宋体"/>
                        <w:kern w:val="0"/>
                        <w:sz w:val="24"/>
                      </w:rPr>
                    </w:pPr>
                  </w:p>
                  <w:p w:rsidR="00EE4175" w:rsidRPr="00AC7902" w:rsidRDefault="00EE4175" w:rsidP="007C1BF0">
                    <w:pPr>
                      <w:jc w:val="center"/>
                      <w:rPr>
                        <w:rFonts w:ascii="宋体"/>
                      </w:rPr>
                    </w:pPr>
                  </w:p>
                </w:txbxContent>
              </v:textbox>
            </v:shape>
          </v:group>
        </w:pict>
      </w:r>
    </w:p>
    <w:p w:rsidR="00046E0A" w:rsidRDefault="00046E0A" w:rsidP="004272D7">
      <w:pPr>
        <w:pStyle w:val="a1"/>
      </w:pPr>
    </w:p>
    <w:p w:rsidR="001D0220" w:rsidRDefault="001D022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Default="007C1BF0" w:rsidP="004272D7">
      <w:pPr>
        <w:pStyle w:val="a1"/>
      </w:pPr>
    </w:p>
    <w:p w:rsidR="007C1BF0" w:rsidRPr="00BE6962" w:rsidRDefault="007C1BF0" w:rsidP="004272D7">
      <w:pPr>
        <w:pStyle w:val="a1"/>
      </w:pPr>
      <w:r>
        <w:rPr>
          <w:rFonts w:hint="eastAsia"/>
        </w:rPr>
        <w:t>而从短周期来看，</w:t>
      </w:r>
      <w:r w:rsidR="00BE6962">
        <w:rPr>
          <w:rFonts w:hint="eastAsia"/>
        </w:rPr>
        <w:t>美豆</w:t>
      </w:r>
      <w:r w:rsidR="008E4772">
        <w:rPr>
          <w:rFonts w:hint="eastAsia"/>
        </w:rPr>
        <w:t>01合约在1260一线已经获得了连续三次支撑，该点位对于价格的支撑作用相对较强，</w:t>
      </w:r>
      <w:r w:rsidR="000845B1">
        <w:rPr>
          <w:rFonts w:hint="eastAsia"/>
        </w:rPr>
        <w:t>预计11月初，美豆仍将会有几次下探过程，但是必须等到市场中做多资金更坚决的离场，配合价格出现回落。从均线系统的排列上看，上方价压对于价格的压力作用相对较大，同时均价的不断拉低，也预示着市场突破只是时间问题。从短周期来看，市场依然处于偏空环境当中。</w:t>
      </w:r>
    </w:p>
    <w:p w:rsidR="00870DC3" w:rsidRPr="00870DC3" w:rsidRDefault="003B56A7" w:rsidP="004272D7">
      <w:pPr>
        <w:pStyle w:val="a1"/>
      </w:pPr>
      <w:r>
        <w:rPr>
          <w:rFonts w:hint="eastAsia"/>
        </w:rPr>
        <w:t>从美豆合约间的价差上看，市场中呈现出明显的BACK结构，</w:t>
      </w:r>
      <w:r w:rsidR="000D2958">
        <w:rPr>
          <w:rFonts w:hint="eastAsia"/>
        </w:rPr>
        <w:t>近月较远月保持在10美分左右的升水，表明当前市场中对于远月大豆，至少是下一年度末之前的美豆走势并没有过于乐观的预期，从一个侧面反映了在长期市场将会处于空头排列当中。</w:t>
      </w:r>
    </w:p>
    <w:p w:rsidR="007C1BF0" w:rsidRDefault="007C1BF0" w:rsidP="004272D7">
      <w:pPr>
        <w:pStyle w:val="a1"/>
      </w:pPr>
      <w:r>
        <w:rPr>
          <w:rFonts w:hint="eastAsia"/>
        </w:rPr>
        <w:t>因此从技术面的角度上看，</w:t>
      </w:r>
      <w:r w:rsidR="000D2958">
        <w:rPr>
          <w:rFonts w:hint="eastAsia"/>
        </w:rPr>
        <w:t>美豆将会延续弱势走势，在11月份期价极有可能回归1200一线附近，不排除短时间内的假突破最低回归1180一线的可能。</w:t>
      </w:r>
      <w:r w:rsidR="001C45DF">
        <w:rPr>
          <w:rFonts w:hint="eastAsia"/>
        </w:rPr>
        <w:t>上方的阻力在1300一线附近。</w:t>
      </w:r>
    </w:p>
    <w:p w:rsidR="007C1BF0" w:rsidRDefault="007C1BF0" w:rsidP="007C1BF0">
      <w:pPr>
        <w:pStyle w:val="1"/>
      </w:pPr>
      <w:r>
        <w:rPr>
          <w:rFonts w:hint="eastAsia"/>
        </w:rPr>
        <w:t>中国：</w:t>
      </w:r>
      <w:r w:rsidR="007C0097">
        <w:rPr>
          <w:rFonts w:hint="eastAsia"/>
        </w:rPr>
        <w:t>中国到港大豆激增，市场供应大于需求</w:t>
      </w:r>
    </w:p>
    <w:p w:rsidR="00B61B07" w:rsidRDefault="007600A9" w:rsidP="004272D7">
      <w:pPr>
        <w:pStyle w:val="a1"/>
      </w:pPr>
      <w:r>
        <w:rPr>
          <w:rFonts w:hint="eastAsia"/>
        </w:rPr>
        <w:t>10月份，中国大豆进口量达到507万吨，高于9月份的预期的460万吨，而在11月份，中国大豆到港量预期将会达到594万吨，这两个数字皆为历史同期的最高水平，未来中国市场中大豆供应量将会处于相对偏高的水平。</w:t>
      </w:r>
    </w:p>
    <w:p w:rsidR="00E51353" w:rsidRDefault="00E51353" w:rsidP="004272D7">
      <w:pPr>
        <w:pStyle w:val="a1"/>
      </w:pPr>
      <w:r>
        <w:rPr>
          <w:rFonts w:hint="eastAsia"/>
        </w:rPr>
        <w:t>在11月份存在偏高的进口预期，这将会对于11月份国内豆类商品市场形成明显的冲击。</w:t>
      </w:r>
      <w:r w:rsidR="00F416B3">
        <w:rPr>
          <w:rFonts w:hint="eastAsia"/>
        </w:rPr>
        <w:t>中国全年大豆进口量截止11月份已经达到5699万吨，远远超过美国农业部预期</w:t>
      </w:r>
      <w:r w:rsidR="00F416B3">
        <w:rPr>
          <w:rFonts w:hint="eastAsia"/>
        </w:rPr>
        <w:lastRenderedPageBreak/>
        <w:t>中国大豆进口两位5050万吨的判断。</w:t>
      </w:r>
      <w:r w:rsidR="007464DC">
        <w:rPr>
          <w:rFonts w:hint="eastAsia"/>
        </w:rPr>
        <w:t>中国需求的增加，将会对于国际美豆价格底部形成一定程度的支撑。同时，也将会造成中国市场出现一定程度的供大于求的局面。</w:t>
      </w:r>
    </w:p>
    <w:p w:rsidR="007C0097" w:rsidRDefault="007C2EF5" w:rsidP="004272D7">
      <w:pPr>
        <w:pStyle w:val="a1"/>
      </w:pPr>
      <w:r>
        <w:rPr>
          <w:noProof/>
        </w:rPr>
        <w:pict>
          <v:group id="_x0000_s1940" style="position:absolute;left:0;text-align:left;margin-left:43.95pt;margin-top:15.6pt;width:486pt;height:187.2pt;z-index:251766784" coordorigin="1854,11090" coordsize="9720,3744">
            <v:shape id="_x0000_s1941" type="#_x0000_t202" style="position:absolute;left:6714;top:11090;width:4860;height:3744;mso-wrap-edited:f" strokecolor="silver" strokeweight=".5pt">
              <v:stroke dashstyle="1 1" endcap="round"/>
              <v:textbox style="mso-next-textbox:#_x0000_s1941" inset="0,0,0,0">
                <w:txbxContent>
                  <w:p w:rsidR="007C0097" w:rsidRPr="0080358F" w:rsidRDefault="007C0097" w:rsidP="007C0097">
                    <w:pPr>
                      <w:pStyle w:val="a8"/>
                    </w:pPr>
                    <w:r>
                      <w:rPr>
                        <w:rFonts w:hint="eastAsia"/>
                      </w:rPr>
                      <w:t>图</w:t>
                    </w:r>
                    <w:r>
                      <w:rPr>
                        <w:rFonts w:hint="eastAsia"/>
                      </w:rPr>
                      <w:t xml:space="preserve">10 </w:t>
                    </w:r>
                    <w:r>
                      <w:rPr>
                        <w:rFonts w:hint="eastAsia"/>
                      </w:rPr>
                      <w:t>中国大豆进口成本统计图</w:t>
                    </w:r>
                  </w:p>
                  <w:p w:rsidR="007C0097" w:rsidRPr="00AC7902" w:rsidRDefault="007C0097" w:rsidP="007C0097">
                    <w:pPr>
                      <w:jc w:val="center"/>
                      <w:rPr>
                        <w:rFonts w:ascii="宋体"/>
                      </w:rPr>
                    </w:pPr>
                    <w:r>
                      <w:rPr>
                        <w:rFonts w:ascii="宋体"/>
                        <w:noProof/>
                      </w:rPr>
                      <w:drawing>
                        <wp:inline distT="0" distB="0" distL="0" distR="0">
                          <wp:extent cx="3079750" cy="2091243"/>
                          <wp:effectExtent l="19050" t="0" r="6350" b="0"/>
                          <wp:docPr id="5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3079750" cy="2091243"/>
                                  </a:xfrm>
                                  <a:prstGeom prst="rect">
                                    <a:avLst/>
                                  </a:prstGeom>
                                  <a:noFill/>
                                  <a:ln w="9525">
                                    <a:noFill/>
                                    <a:miter lim="800000"/>
                                    <a:headEnd/>
                                    <a:tailEnd/>
                                  </a:ln>
                                </pic:spPr>
                              </pic:pic>
                            </a:graphicData>
                          </a:graphic>
                        </wp:inline>
                      </w:drawing>
                    </w:r>
                  </w:p>
                </w:txbxContent>
              </v:textbox>
            </v:shape>
            <v:shape id="_x0000_s1942" type="#_x0000_t202" style="position:absolute;left:1854;top:11090;width:4860;height:3744;mso-wrap-edited:f" strokecolor="silver" strokeweight=".5pt">
              <v:stroke dashstyle="1 1" endcap="round"/>
              <v:textbox style="mso-next-textbox:#_x0000_s1942" inset="0,0,0,0">
                <w:txbxContent>
                  <w:p w:rsidR="007C0097" w:rsidRPr="0080358F" w:rsidRDefault="007C0097" w:rsidP="007C0097">
                    <w:pPr>
                      <w:pStyle w:val="a8"/>
                    </w:pPr>
                    <w:r>
                      <w:rPr>
                        <w:rFonts w:hint="eastAsia"/>
                      </w:rPr>
                      <w:t>图</w:t>
                    </w:r>
                    <w:r>
                      <w:rPr>
                        <w:rFonts w:hint="eastAsia"/>
                      </w:rPr>
                      <w:t xml:space="preserve">9 </w:t>
                    </w:r>
                    <w:r>
                      <w:rPr>
                        <w:rFonts w:hint="eastAsia"/>
                      </w:rPr>
                      <w:t>中国大豆进口量统计图</w:t>
                    </w:r>
                  </w:p>
                  <w:p w:rsidR="007C0097" w:rsidRPr="00C472CF" w:rsidRDefault="007C0097" w:rsidP="007C0097">
                    <w:pPr>
                      <w:widowControl/>
                      <w:jc w:val="left"/>
                      <w:rPr>
                        <w:rFonts w:ascii="宋体" w:hAnsi="宋体" w:cs="宋体"/>
                        <w:kern w:val="0"/>
                        <w:sz w:val="24"/>
                      </w:rPr>
                    </w:pPr>
                    <w:r>
                      <w:rPr>
                        <w:rFonts w:ascii="宋体" w:hAnsi="宋体" w:cs="宋体"/>
                        <w:noProof/>
                        <w:kern w:val="0"/>
                        <w:sz w:val="24"/>
                      </w:rPr>
                      <w:drawing>
                        <wp:inline distT="0" distB="0" distL="0" distR="0">
                          <wp:extent cx="3078479" cy="2076450"/>
                          <wp:effectExtent l="19050" t="0" r="7621" b="0"/>
                          <wp:docPr id="6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079750" cy="2077307"/>
                                  </a:xfrm>
                                  <a:prstGeom prst="rect">
                                    <a:avLst/>
                                  </a:prstGeom>
                                  <a:noFill/>
                                  <a:ln w="9525">
                                    <a:noFill/>
                                    <a:miter lim="800000"/>
                                    <a:headEnd/>
                                    <a:tailEnd/>
                                  </a:ln>
                                </pic:spPr>
                              </pic:pic>
                            </a:graphicData>
                          </a:graphic>
                        </wp:inline>
                      </w:drawing>
                    </w:r>
                  </w:p>
                  <w:p w:rsidR="007C0097" w:rsidRPr="00EF64CA" w:rsidRDefault="007C0097" w:rsidP="007C0097">
                    <w:pPr>
                      <w:widowControl/>
                      <w:jc w:val="center"/>
                      <w:rPr>
                        <w:rFonts w:ascii="宋体" w:hAnsi="宋体" w:cs="宋体"/>
                        <w:kern w:val="0"/>
                        <w:sz w:val="24"/>
                      </w:rPr>
                    </w:pPr>
                  </w:p>
                  <w:p w:rsidR="007C0097" w:rsidRPr="00AC7902" w:rsidRDefault="007C0097" w:rsidP="007C0097">
                    <w:pPr>
                      <w:jc w:val="center"/>
                      <w:rPr>
                        <w:rFonts w:ascii="宋体"/>
                      </w:rPr>
                    </w:pPr>
                  </w:p>
                </w:txbxContent>
              </v:textbox>
            </v:shape>
          </v:group>
        </w:pict>
      </w: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4461A8" w:rsidRDefault="00E51353" w:rsidP="004272D7">
      <w:pPr>
        <w:pStyle w:val="a1"/>
      </w:pPr>
      <w:r>
        <w:rPr>
          <w:rFonts w:hint="eastAsia"/>
        </w:rPr>
        <w:t>截止10月31日，中国大豆港口库存已经达到595.6万吨，较去年同期的578.1万吨增加17.5万吨，</w:t>
      </w:r>
      <w:r w:rsidR="007A3B09">
        <w:rPr>
          <w:rFonts w:hint="eastAsia"/>
        </w:rPr>
        <w:t>较9月底606万吨减少10万吨。</w:t>
      </w:r>
      <w:r>
        <w:rPr>
          <w:rFonts w:hint="eastAsia"/>
        </w:rPr>
        <w:t>若以每日消耗21万吨大豆计算，截止11月30日，中国大豆库存数据应在590万吨左右，这一数字处于偏高水平，较去年同期将会高出100万吨左右。根据计算，中国港口大豆可压榨豆粕为472万吨，这一数字对表明市场中豆粕产量潜能依然巨大，</w:t>
      </w:r>
      <w:r w:rsidR="007A3B09">
        <w:rPr>
          <w:rFonts w:hint="eastAsia"/>
        </w:rPr>
        <w:t>如果根据库存减少情况推算，10月份中国大豆消费量达到520万吨左右，中国豆粕供应量在416万吨左右，这一数字处于相对高位，如此大量的豆粕供应，对于油厂形成了一定的压力，跟据了解，油厂在10月份极好的完成了豆粕的销售任务之后</w:t>
      </w:r>
      <w:r w:rsidR="004461A8">
        <w:rPr>
          <w:rFonts w:hint="eastAsia"/>
        </w:rPr>
        <w:t>油厂很好地完成了十月份的销售计划，在此之后，资金开始从期货盘面中撤离豆粕头寸，在进口并没有出现明显增加的情况下，市场中供应紧缺的格局仿佛一夜之间得到缓解，究其原因，更多是前期饲料企业自己给自己造成的所谓供应减少的局面。</w:t>
      </w:r>
    </w:p>
    <w:p w:rsidR="007C0097" w:rsidRDefault="007C2EF5" w:rsidP="004272D7">
      <w:pPr>
        <w:pStyle w:val="a1"/>
      </w:pPr>
      <w:r>
        <w:rPr>
          <w:noProof/>
        </w:rPr>
        <w:pict>
          <v:group id="_x0000_s1934" style="position:absolute;left:0;text-align:left;margin-left:43.95pt;margin-top:15.5pt;width:486pt;height:187.2pt;z-index:251764736" coordorigin="1854,11090" coordsize="9720,3744">
            <v:shape id="_x0000_s1935" type="#_x0000_t202" style="position:absolute;left:6714;top:11090;width:4860;height:3744;mso-wrap-edited:f" strokecolor="silver" strokeweight=".5pt">
              <v:stroke dashstyle="1 1" endcap="round"/>
              <v:textbox style="mso-next-textbox:#_x0000_s1935" inset="0,0,0,0">
                <w:txbxContent>
                  <w:p w:rsidR="007C0097" w:rsidRPr="0080358F" w:rsidRDefault="007C0097" w:rsidP="007C0097">
                    <w:pPr>
                      <w:pStyle w:val="a8"/>
                    </w:pPr>
                    <w:r>
                      <w:rPr>
                        <w:rFonts w:hint="eastAsia"/>
                      </w:rPr>
                      <w:t>图</w:t>
                    </w:r>
                    <w:r>
                      <w:rPr>
                        <w:rFonts w:hint="eastAsia"/>
                      </w:rPr>
                      <w:t xml:space="preserve">12 </w:t>
                    </w:r>
                    <w:r>
                      <w:rPr>
                        <w:rFonts w:hint="eastAsia"/>
                      </w:rPr>
                      <w:t>中国豆粕理论压榨统计图</w:t>
                    </w:r>
                  </w:p>
                  <w:p w:rsidR="007C0097" w:rsidRPr="00AC7902" w:rsidRDefault="007C0097" w:rsidP="007C0097">
                    <w:pPr>
                      <w:jc w:val="center"/>
                      <w:rPr>
                        <w:rFonts w:ascii="宋体"/>
                      </w:rPr>
                    </w:pPr>
                    <w:r>
                      <w:rPr>
                        <w:rFonts w:ascii="宋体"/>
                        <w:noProof/>
                      </w:rPr>
                      <w:drawing>
                        <wp:inline distT="0" distB="0" distL="0" distR="0">
                          <wp:extent cx="3079750" cy="2149825"/>
                          <wp:effectExtent l="19050" t="0" r="6350" b="0"/>
                          <wp:docPr id="6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3079750" cy="2149825"/>
                                  </a:xfrm>
                                  <a:prstGeom prst="rect">
                                    <a:avLst/>
                                  </a:prstGeom>
                                  <a:noFill/>
                                  <a:ln w="9525">
                                    <a:noFill/>
                                    <a:miter lim="800000"/>
                                    <a:headEnd/>
                                    <a:tailEnd/>
                                  </a:ln>
                                </pic:spPr>
                              </pic:pic>
                            </a:graphicData>
                          </a:graphic>
                        </wp:inline>
                      </w:drawing>
                    </w:r>
                  </w:p>
                </w:txbxContent>
              </v:textbox>
            </v:shape>
            <v:shape id="_x0000_s1936" type="#_x0000_t202" style="position:absolute;left:1854;top:11090;width:4860;height:3744;mso-wrap-edited:f" strokecolor="silver" strokeweight=".5pt">
              <v:stroke dashstyle="1 1" endcap="round"/>
              <v:textbox style="mso-next-textbox:#_x0000_s1936" inset="0,0,0,0">
                <w:txbxContent>
                  <w:p w:rsidR="007C0097" w:rsidRPr="0080358F" w:rsidRDefault="007C0097" w:rsidP="007C0097">
                    <w:pPr>
                      <w:pStyle w:val="a8"/>
                    </w:pPr>
                    <w:r>
                      <w:rPr>
                        <w:rFonts w:hint="eastAsia"/>
                      </w:rPr>
                      <w:t>图</w:t>
                    </w:r>
                    <w:r>
                      <w:rPr>
                        <w:rFonts w:hint="eastAsia"/>
                      </w:rPr>
                      <w:t xml:space="preserve">11 </w:t>
                    </w:r>
                    <w:r>
                      <w:rPr>
                        <w:rFonts w:hint="eastAsia"/>
                      </w:rPr>
                      <w:t>中国大豆港口库存统计图</w:t>
                    </w:r>
                  </w:p>
                  <w:p w:rsidR="007C0097" w:rsidRPr="00C472CF" w:rsidRDefault="007C0097" w:rsidP="007C0097">
                    <w:pPr>
                      <w:widowControl/>
                      <w:jc w:val="left"/>
                      <w:rPr>
                        <w:rFonts w:ascii="宋体" w:hAnsi="宋体" w:cs="宋体"/>
                        <w:kern w:val="0"/>
                        <w:sz w:val="24"/>
                      </w:rPr>
                    </w:pPr>
                    <w:r>
                      <w:rPr>
                        <w:rFonts w:ascii="宋体" w:hAnsi="宋体" w:cs="宋体"/>
                        <w:noProof/>
                        <w:kern w:val="0"/>
                        <w:sz w:val="24"/>
                      </w:rPr>
                      <w:drawing>
                        <wp:inline distT="0" distB="0" distL="0" distR="0">
                          <wp:extent cx="3076782" cy="2066925"/>
                          <wp:effectExtent l="19050" t="0" r="9318" b="0"/>
                          <wp:docPr id="6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3079750" cy="2068919"/>
                                  </a:xfrm>
                                  <a:prstGeom prst="rect">
                                    <a:avLst/>
                                  </a:prstGeom>
                                  <a:noFill/>
                                  <a:ln w="9525">
                                    <a:noFill/>
                                    <a:miter lim="800000"/>
                                    <a:headEnd/>
                                    <a:tailEnd/>
                                  </a:ln>
                                </pic:spPr>
                              </pic:pic>
                            </a:graphicData>
                          </a:graphic>
                        </wp:inline>
                      </w:drawing>
                    </w:r>
                  </w:p>
                  <w:p w:rsidR="007C0097" w:rsidRPr="00EF64CA" w:rsidRDefault="007C0097" w:rsidP="007C0097">
                    <w:pPr>
                      <w:widowControl/>
                      <w:jc w:val="center"/>
                      <w:rPr>
                        <w:rFonts w:ascii="宋体" w:hAnsi="宋体" w:cs="宋体"/>
                        <w:kern w:val="0"/>
                        <w:sz w:val="24"/>
                      </w:rPr>
                    </w:pPr>
                  </w:p>
                  <w:p w:rsidR="007C0097" w:rsidRPr="00AC7902" w:rsidRDefault="007C0097" w:rsidP="007C0097">
                    <w:pPr>
                      <w:jc w:val="center"/>
                      <w:rPr>
                        <w:rFonts w:ascii="宋体"/>
                      </w:rPr>
                    </w:pPr>
                  </w:p>
                </w:txbxContent>
              </v:textbox>
            </v:shape>
          </v:group>
        </w:pict>
      </w: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A3B09" w:rsidRDefault="007A3B09" w:rsidP="004272D7">
      <w:pPr>
        <w:pStyle w:val="a1"/>
      </w:pPr>
      <w:r>
        <w:rPr>
          <w:rFonts w:hint="eastAsia"/>
        </w:rPr>
        <w:t>11月份销售情况完成的并不算非常乐观</w:t>
      </w:r>
      <w:r w:rsidR="004461A8">
        <w:rPr>
          <w:rFonts w:hint="eastAsia"/>
        </w:rPr>
        <w:t>，</w:t>
      </w:r>
      <w:r>
        <w:rPr>
          <w:rFonts w:hint="eastAsia"/>
        </w:rPr>
        <w:t>加上前期饲料企业纷纷加长备货期至25天左右，因此豆粕需求企业对于当前市场的供应并不是非常热衷，导致部分地区出货相对缓慢。从油厂经营来看，短期依然对于豆粕报价保持挺价态势，张家港地区豆粕现货</w:t>
      </w:r>
      <w:r>
        <w:rPr>
          <w:rFonts w:hint="eastAsia"/>
        </w:rPr>
        <w:lastRenderedPageBreak/>
        <w:t>报价依然在4300元/吨左右</w:t>
      </w:r>
      <w:r w:rsidR="008C3B92">
        <w:rPr>
          <w:rFonts w:hint="eastAsia"/>
        </w:rPr>
        <w:t>，但</w:t>
      </w:r>
      <w:r w:rsidR="008C3B92">
        <w:rPr>
          <w:rFonts w:ascii="Arial" w:hAnsi="Arial" w:cs="Arial" w:hint="eastAsia"/>
          <w:color w:val="000000"/>
          <w:szCs w:val="21"/>
        </w:rPr>
        <w:t>豆粕现货市场整体偏弱</w:t>
      </w:r>
      <w:r w:rsidR="008C3B92" w:rsidRPr="00FB780B">
        <w:rPr>
          <w:rFonts w:ascii="Arial" w:hAnsi="Arial" w:cs="Arial"/>
          <w:color w:val="000000"/>
          <w:szCs w:val="21"/>
        </w:rPr>
        <w:t>，</w:t>
      </w:r>
      <w:r w:rsidR="008C3B92">
        <w:rPr>
          <w:rFonts w:ascii="Arial" w:hAnsi="Arial" w:cs="Arial"/>
          <w:color w:val="000000"/>
          <w:sz w:val="23"/>
          <w:szCs w:val="23"/>
        </w:rPr>
        <w:t>市场购销节奏慢而观望气氛浓</w:t>
      </w:r>
      <w:r w:rsidR="008C3B92">
        <w:rPr>
          <w:rFonts w:ascii="Arial" w:hAnsi="Arial" w:cs="Arial" w:hint="eastAsia"/>
          <w:color w:val="000000"/>
          <w:szCs w:val="21"/>
        </w:rPr>
        <w:t>。</w:t>
      </w:r>
      <w:r>
        <w:rPr>
          <w:rFonts w:hint="eastAsia"/>
        </w:rPr>
        <w:t>不过预期随着豆粕期货价格以及美豆价格的不断回落</w:t>
      </w:r>
      <w:r w:rsidR="00FA72F3">
        <w:rPr>
          <w:rFonts w:hint="eastAsia"/>
        </w:rPr>
        <w:t>，尤其是11月份大豆到港预量依然偏大</w:t>
      </w:r>
      <w:r>
        <w:rPr>
          <w:rFonts w:hint="eastAsia"/>
        </w:rPr>
        <w:t>，豆粕现货价格挺价的时间也不会太长。不排除未来豆粕现货价格出现急速回归的可能。</w:t>
      </w:r>
    </w:p>
    <w:p w:rsidR="007C1BF0" w:rsidRDefault="007C1BF0" w:rsidP="007C1BF0">
      <w:pPr>
        <w:pStyle w:val="1"/>
      </w:pPr>
      <w:r>
        <w:rPr>
          <w:rFonts w:hint="eastAsia"/>
        </w:rPr>
        <w:t>养殖业：</w:t>
      </w:r>
      <w:r w:rsidR="008A14CB">
        <w:rPr>
          <w:rFonts w:hint="eastAsia"/>
        </w:rPr>
        <w:t>养殖未有实质好转，下游需求相对稳定</w:t>
      </w:r>
    </w:p>
    <w:p w:rsidR="007C1BF0" w:rsidRDefault="0075104C" w:rsidP="004272D7">
      <w:pPr>
        <w:pStyle w:val="a1"/>
      </w:pPr>
      <w:r w:rsidRPr="0075104C">
        <w:rPr>
          <w:rFonts w:hint="eastAsia"/>
        </w:rPr>
        <w:t>截止</w:t>
      </w:r>
      <w:r w:rsidR="00C010F6">
        <w:rPr>
          <w:rFonts w:hint="eastAsia"/>
        </w:rPr>
        <w:t>10</w:t>
      </w:r>
      <w:r w:rsidRPr="0075104C">
        <w:rPr>
          <w:rFonts w:hint="eastAsia"/>
        </w:rPr>
        <w:t>月3</w:t>
      </w:r>
      <w:r w:rsidR="00C010F6">
        <w:rPr>
          <w:rFonts w:hint="eastAsia"/>
        </w:rPr>
        <w:t>1</w:t>
      </w:r>
      <w:r w:rsidRPr="0075104C">
        <w:rPr>
          <w:rFonts w:hint="eastAsia"/>
        </w:rPr>
        <w:t>日，全国</w:t>
      </w:r>
      <w:r w:rsidR="003D042A">
        <w:rPr>
          <w:rFonts w:hint="eastAsia"/>
        </w:rPr>
        <w:t>出栏瘦肉型猪均价</w:t>
      </w:r>
      <w:r w:rsidRPr="0075104C">
        <w:rPr>
          <w:rFonts w:hint="eastAsia"/>
        </w:rPr>
        <w:t>达到15.</w:t>
      </w:r>
      <w:r w:rsidR="00C010F6">
        <w:rPr>
          <w:rFonts w:hint="eastAsia"/>
        </w:rPr>
        <w:t>2</w:t>
      </w:r>
      <w:r w:rsidRPr="0075104C">
        <w:rPr>
          <w:rFonts w:hint="eastAsia"/>
        </w:rPr>
        <w:t>元/公斤，较去年同期的14.</w:t>
      </w:r>
      <w:r w:rsidR="00C010F6">
        <w:rPr>
          <w:rFonts w:hint="eastAsia"/>
        </w:rPr>
        <w:t>3</w:t>
      </w:r>
      <w:r w:rsidRPr="0075104C">
        <w:rPr>
          <w:rFonts w:hint="eastAsia"/>
        </w:rPr>
        <w:t>元/公斤上涨</w:t>
      </w:r>
      <w:r w:rsidR="00C010F6">
        <w:rPr>
          <w:rFonts w:hint="eastAsia"/>
        </w:rPr>
        <w:t>6.29</w:t>
      </w:r>
      <w:r w:rsidRPr="0075104C">
        <w:rPr>
          <w:rFonts w:hint="eastAsia"/>
        </w:rPr>
        <w:t>%，而猪肉价格达到2</w:t>
      </w:r>
      <w:r w:rsidR="003D042A">
        <w:rPr>
          <w:rFonts w:hint="eastAsia"/>
        </w:rPr>
        <w:t>4</w:t>
      </w:r>
      <w:r w:rsidRPr="0075104C">
        <w:rPr>
          <w:rFonts w:hint="eastAsia"/>
        </w:rPr>
        <w:t>.</w:t>
      </w:r>
      <w:r w:rsidR="003D042A">
        <w:rPr>
          <w:rFonts w:hint="eastAsia"/>
        </w:rPr>
        <w:t>2</w:t>
      </w:r>
      <w:r w:rsidR="00C010F6">
        <w:rPr>
          <w:rFonts w:hint="eastAsia"/>
        </w:rPr>
        <w:t>5</w:t>
      </w:r>
      <w:r w:rsidRPr="0075104C">
        <w:rPr>
          <w:rFonts w:hint="eastAsia"/>
        </w:rPr>
        <w:t>元/公斤，较去年同期上涨</w:t>
      </w:r>
      <w:r w:rsidR="00C010F6">
        <w:rPr>
          <w:rFonts w:hint="eastAsia"/>
        </w:rPr>
        <w:t>6.36</w:t>
      </w:r>
      <w:r w:rsidRPr="0075104C">
        <w:rPr>
          <w:rFonts w:hint="eastAsia"/>
        </w:rPr>
        <w:t>%，三元仔猪均价</w:t>
      </w:r>
      <w:r w:rsidR="00C010F6">
        <w:rPr>
          <w:rFonts w:hint="eastAsia"/>
        </w:rPr>
        <w:t>24.4</w:t>
      </w:r>
      <w:r w:rsidRPr="0075104C">
        <w:rPr>
          <w:rFonts w:hint="eastAsia"/>
        </w:rPr>
        <w:t>元/公斤，同比</w:t>
      </w:r>
      <w:r w:rsidR="00C010F6">
        <w:rPr>
          <w:rFonts w:hint="eastAsia"/>
        </w:rPr>
        <w:t>下跌2.01</w:t>
      </w:r>
      <w:r w:rsidRPr="0075104C">
        <w:rPr>
          <w:rFonts w:hint="eastAsia"/>
        </w:rPr>
        <w:t>%，母猪均价为1</w:t>
      </w:r>
      <w:r w:rsidR="00C010F6">
        <w:rPr>
          <w:rFonts w:hint="eastAsia"/>
        </w:rPr>
        <w:t>74</w:t>
      </w:r>
      <w:r w:rsidR="003D042A">
        <w:rPr>
          <w:rFonts w:hint="eastAsia"/>
        </w:rPr>
        <w:t>1</w:t>
      </w:r>
      <w:r w:rsidRPr="0075104C">
        <w:rPr>
          <w:rFonts w:hint="eastAsia"/>
        </w:rPr>
        <w:t>元/头，同比上涨</w:t>
      </w:r>
      <w:r w:rsidR="00C010F6">
        <w:rPr>
          <w:rFonts w:hint="eastAsia"/>
        </w:rPr>
        <w:t>1.81</w:t>
      </w:r>
      <w:r w:rsidRPr="0075104C">
        <w:rPr>
          <w:rFonts w:hint="eastAsia"/>
        </w:rPr>
        <w:t>%。全国猪粮比为6.</w:t>
      </w:r>
      <w:r w:rsidR="00C010F6">
        <w:rPr>
          <w:rFonts w:hint="eastAsia"/>
        </w:rPr>
        <w:t>61</w:t>
      </w:r>
      <w:r w:rsidRPr="0075104C">
        <w:rPr>
          <w:rFonts w:hint="eastAsia"/>
        </w:rPr>
        <w:t>:1，同比上涨</w:t>
      </w:r>
      <w:r w:rsidR="00A048AF">
        <w:rPr>
          <w:rFonts w:hint="eastAsia"/>
        </w:rPr>
        <w:t>2</w:t>
      </w:r>
      <w:r w:rsidRPr="0075104C">
        <w:rPr>
          <w:rFonts w:hint="eastAsia"/>
        </w:rPr>
        <w:t>.</w:t>
      </w:r>
      <w:r w:rsidR="00C010F6">
        <w:rPr>
          <w:rFonts w:hint="eastAsia"/>
        </w:rPr>
        <w:t>59</w:t>
      </w:r>
      <w:r w:rsidRPr="0075104C">
        <w:rPr>
          <w:rFonts w:hint="eastAsia"/>
        </w:rPr>
        <w:t>%，而自繁自养出栏头均盈利达到</w:t>
      </w:r>
      <w:r w:rsidR="00C010F6">
        <w:rPr>
          <w:rFonts w:hint="eastAsia"/>
        </w:rPr>
        <w:t>77</w:t>
      </w:r>
      <w:r w:rsidRPr="0075104C">
        <w:rPr>
          <w:rFonts w:hint="eastAsia"/>
        </w:rPr>
        <w:t>元/吨。</w:t>
      </w:r>
    </w:p>
    <w:p w:rsidR="00726C66" w:rsidRDefault="0075104C" w:rsidP="004272D7">
      <w:pPr>
        <w:pStyle w:val="a1"/>
      </w:pPr>
      <w:r w:rsidRPr="0075104C">
        <w:rPr>
          <w:rFonts w:hint="eastAsia"/>
        </w:rPr>
        <w:t>从指标上看，</w:t>
      </w:r>
      <w:r w:rsidR="00C010F6">
        <w:rPr>
          <w:rFonts w:hint="eastAsia"/>
        </w:rPr>
        <w:t>10月份中国养殖业数据较9月份并没有出现太大的变动，最值得关注的一点在于仔猪价格出现了明显的回落，这表明在10月份当中，市场已经几无补栏。可以理解，因为明年春节较今年提前将近一个月，因此生猪出栏周期需要提前一个月，这对于养殖户而言，养殖周期相对去年有所提前。</w:t>
      </w:r>
    </w:p>
    <w:p w:rsidR="00726C66" w:rsidRPr="00726C66" w:rsidRDefault="00726C66" w:rsidP="004272D7">
      <w:pPr>
        <w:pStyle w:val="a1"/>
      </w:pPr>
      <w:r>
        <w:rPr>
          <w:rFonts w:hint="eastAsia"/>
        </w:rPr>
        <w:t>从养殖周期来看，</w:t>
      </w:r>
      <w:r w:rsidR="00C010F6">
        <w:rPr>
          <w:rFonts w:hint="eastAsia"/>
        </w:rPr>
        <w:t>在11月份，将会进入到全年饲料需求量偏小的月份，市场中对于豆粕的需求量将会出现明显的回落，而在12月初，将会开始有部分生猪出栏准备供应春街市场，因此从豆粕需求的角度上看，豆粕1401合约已经进入长线熊市周期当中，对其过分的乐观预期是并无道理的。</w:t>
      </w:r>
    </w:p>
    <w:p w:rsidR="0075104C" w:rsidRPr="00C010F6" w:rsidRDefault="00C010F6" w:rsidP="004272D7">
      <w:pPr>
        <w:pStyle w:val="a1"/>
      </w:pPr>
      <w:r>
        <w:rPr>
          <w:rFonts w:hint="eastAsia"/>
        </w:rPr>
        <w:t>从养殖业的情况来看，</w:t>
      </w:r>
      <w:r w:rsidR="0084414C">
        <w:rPr>
          <w:rFonts w:hint="eastAsia"/>
        </w:rPr>
        <w:t>由于养殖业今年处于相对萧条中，年中豆粕价格的大幅上涨对于养殖业再度形成</w:t>
      </w:r>
      <w:r w:rsidR="00451A24">
        <w:rPr>
          <w:rFonts w:hint="eastAsia"/>
        </w:rPr>
        <w:t>打压</w:t>
      </w:r>
      <w:r w:rsidR="0084414C">
        <w:rPr>
          <w:rFonts w:hint="eastAsia"/>
        </w:rPr>
        <w:t>，</w:t>
      </w:r>
      <w:r w:rsidR="00451A24">
        <w:rPr>
          <w:rFonts w:hint="eastAsia"/>
        </w:rPr>
        <w:t>而加上中央政府对于公务员作风的严打，对于餐饮市场形成了明显的冲击，因此，养殖业极有可能在未来很长一段时间内逐步进入长期发展过程当中的短暂萧条期。</w:t>
      </w:r>
    </w:p>
    <w:p w:rsidR="007F6073" w:rsidRDefault="007F6073" w:rsidP="004272D7">
      <w:pPr>
        <w:pStyle w:val="a1"/>
      </w:pPr>
    </w:p>
    <w:p w:rsidR="007F6073" w:rsidRDefault="007C2EF5" w:rsidP="004272D7">
      <w:pPr>
        <w:pStyle w:val="a1"/>
      </w:pPr>
      <w:r>
        <w:rPr>
          <w:noProof/>
        </w:rPr>
        <w:pict>
          <v:group id="_x0000_s1923" style="position:absolute;left:0;text-align:left;margin-left:10.35pt;margin-top:-8.8pt;width:486pt;height:187.2pt;z-index:251761664" coordorigin="1854,11090" coordsize="9720,3744">
            <v:shape id="_x0000_s1924" type="#_x0000_t202" style="position:absolute;left:6714;top:11090;width:4860;height:3744;mso-wrap-edited:f" strokecolor="silver" strokeweight=".5pt">
              <v:stroke dashstyle="1 1" endcap="round"/>
              <v:textbox style="mso-next-textbox:#_x0000_s1924" inset="0,0,0,0">
                <w:txbxContent>
                  <w:p w:rsidR="00EE4175" w:rsidRPr="0080358F" w:rsidRDefault="00EE4175" w:rsidP="007C1BF0">
                    <w:pPr>
                      <w:pStyle w:val="a8"/>
                    </w:pPr>
                    <w:r>
                      <w:rPr>
                        <w:rFonts w:hint="eastAsia"/>
                      </w:rPr>
                      <w:t>图</w:t>
                    </w:r>
                    <w:r>
                      <w:rPr>
                        <w:rFonts w:hint="eastAsia"/>
                      </w:rPr>
                      <w:t>1</w:t>
                    </w:r>
                    <w:r w:rsidR="007C0097">
                      <w:rPr>
                        <w:rFonts w:hint="eastAsia"/>
                      </w:rPr>
                      <w:t>4</w:t>
                    </w:r>
                    <w:r>
                      <w:rPr>
                        <w:rFonts w:hint="eastAsia"/>
                      </w:rPr>
                      <w:t xml:space="preserve"> </w:t>
                    </w:r>
                    <w:r>
                      <w:rPr>
                        <w:rFonts w:hint="eastAsia"/>
                      </w:rPr>
                      <w:t>中国生猪养殖利润</w:t>
                    </w:r>
                  </w:p>
                  <w:p w:rsidR="00EE4175" w:rsidRPr="00AC7902" w:rsidRDefault="007C0097" w:rsidP="007C1BF0">
                    <w:pPr>
                      <w:jc w:val="center"/>
                      <w:rPr>
                        <w:rFonts w:ascii="宋体"/>
                      </w:rPr>
                    </w:pPr>
                    <w:r>
                      <w:rPr>
                        <w:rFonts w:ascii="宋体"/>
                        <w:noProof/>
                      </w:rPr>
                      <w:drawing>
                        <wp:inline distT="0" distB="0" distL="0" distR="0">
                          <wp:extent cx="3079750" cy="2166480"/>
                          <wp:effectExtent l="19050" t="0" r="6350" b="0"/>
                          <wp:docPr id="6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3079750" cy="2166480"/>
                                  </a:xfrm>
                                  <a:prstGeom prst="rect">
                                    <a:avLst/>
                                  </a:prstGeom>
                                  <a:noFill/>
                                  <a:ln w="9525">
                                    <a:noFill/>
                                    <a:miter lim="800000"/>
                                    <a:headEnd/>
                                    <a:tailEnd/>
                                  </a:ln>
                                </pic:spPr>
                              </pic:pic>
                            </a:graphicData>
                          </a:graphic>
                        </wp:inline>
                      </w:drawing>
                    </w:r>
                  </w:p>
                </w:txbxContent>
              </v:textbox>
            </v:shape>
            <v:shape id="_x0000_s1925" type="#_x0000_t202" style="position:absolute;left:1854;top:11090;width:4860;height:3744;mso-wrap-edited:f" strokecolor="silver" strokeweight=".5pt">
              <v:stroke dashstyle="1 1" endcap="round"/>
              <v:textbox style="mso-next-textbox:#_x0000_s1925" inset="0,0,0,0">
                <w:txbxContent>
                  <w:p w:rsidR="00EE4175" w:rsidRPr="0080358F" w:rsidRDefault="00EE4175" w:rsidP="007C1BF0">
                    <w:pPr>
                      <w:pStyle w:val="a8"/>
                    </w:pPr>
                    <w:r>
                      <w:rPr>
                        <w:rFonts w:hint="eastAsia"/>
                      </w:rPr>
                      <w:t>图</w:t>
                    </w:r>
                    <w:r>
                      <w:rPr>
                        <w:rFonts w:hint="eastAsia"/>
                      </w:rPr>
                      <w:t>1</w:t>
                    </w:r>
                    <w:r w:rsidR="007C0097">
                      <w:rPr>
                        <w:rFonts w:hint="eastAsia"/>
                      </w:rPr>
                      <w:t>3</w:t>
                    </w:r>
                    <w:r>
                      <w:rPr>
                        <w:rFonts w:hint="eastAsia"/>
                      </w:rPr>
                      <w:t xml:space="preserve"> </w:t>
                    </w:r>
                    <w:r>
                      <w:rPr>
                        <w:rFonts w:hint="eastAsia"/>
                      </w:rPr>
                      <w:t>中国生猪</w:t>
                    </w:r>
                    <w:r w:rsidR="007C0097">
                      <w:rPr>
                        <w:rFonts w:hint="eastAsia"/>
                      </w:rPr>
                      <w:t>价格</w:t>
                    </w:r>
                  </w:p>
                  <w:p w:rsidR="00EE4175" w:rsidRPr="00EF64CA" w:rsidRDefault="007C0097" w:rsidP="007C1BF0">
                    <w:pPr>
                      <w:widowControl/>
                      <w:jc w:val="left"/>
                      <w:rPr>
                        <w:rFonts w:ascii="宋体" w:hAnsi="宋体" w:cs="宋体"/>
                        <w:kern w:val="0"/>
                        <w:sz w:val="24"/>
                      </w:rPr>
                    </w:pPr>
                    <w:r>
                      <w:rPr>
                        <w:rFonts w:ascii="宋体" w:hAnsi="宋体" w:cs="宋体"/>
                        <w:noProof/>
                        <w:kern w:val="0"/>
                        <w:sz w:val="24"/>
                      </w:rPr>
                      <w:drawing>
                        <wp:inline distT="0" distB="0" distL="0" distR="0">
                          <wp:extent cx="3076993" cy="1990725"/>
                          <wp:effectExtent l="19050" t="0" r="9107" b="0"/>
                          <wp:docPr id="6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3079750" cy="1992509"/>
                                  </a:xfrm>
                                  <a:prstGeom prst="rect">
                                    <a:avLst/>
                                  </a:prstGeom>
                                  <a:noFill/>
                                  <a:ln w="9525">
                                    <a:noFill/>
                                    <a:miter lim="800000"/>
                                    <a:headEnd/>
                                    <a:tailEnd/>
                                  </a:ln>
                                </pic:spPr>
                              </pic:pic>
                            </a:graphicData>
                          </a:graphic>
                        </wp:inline>
                      </w:drawing>
                    </w:r>
                  </w:p>
                  <w:p w:rsidR="00EE4175" w:rsidRPr="00AC7902" w:rsidRDefault="00EE4175" w:rsidP="007C1BF0">
                    <w:pPr>
                      <w:jc w:val="center"/>
                      <w:rPr>
                        <w:rFonts w:ascii="宋体"/>
                      </w:rPr>
                    </w:pPr>
                  </w:p>
                </w:txbxContent>
              </v:textbox>
            </v:shape>
          </v:group>
        </w:pict>
      </w:r>
    </w:p>
    <w:p w:rsidR="007F6073" w:rsidRDefault="007F6073" w:rsidP="004272D7">
      <w:pPr>
        <w:pStyle w:val="a1"/>
      </w:pPr>
    </w:p>
    <w:p w:rsidR="007F6073" w:rsidRDefault="007F6073" w:rsidP="004272D7">
      <w:pPr>
        <w:pStyle w:val="a1"/>
      </w:pPr>
    </w:p>
    <w:p w:rsidR="007F6073" w:rsidRDefault="007F6073" w:rsidP="004272D7">
      <w:pPr>
        <w:pStyle w:val="a1"/>
      </w:pPr>
    </w:p>
    <w:p w:rsidR="007F6073" w:rsidRDefault="007F6073" w:rsidP="004272D7">
      <w:pPr>
        <w:pStyle w:val="a1"/>
      </w:pPr>
    </w:p>
    <w:p w:rsidR="007F6073" w:rsidRDefault="007F6073" w:rsidP="004272D7">
      <w:pPr>
        <w:pStyle w:val="a1"/>
      </w:pPr>
    </w:p>
    <w:p w:rsidR="007F6073" w:rsidRDefault="007F6073" w:rsidP="004272D7">
      <w:pPr>
        <w:pStyle w:val="a1"/>
      </w:pPr>
    </w:p>
    <w:p w:rsidR="007F6073" w:rsidRDefault="007F6073" w:rsidP="004272D7">
      <w:pPr>
        <w:pStyle w:val="a1"/>
      </w:pPr>
    </w:p>
    <w:p w:rsidR="007F6073" w:rsidRDefault="007F6073" w:rsidP="004272D7">
      <w:pPr>
        <w:pStyle w:val="a1"/>
      </w:pPr>
    </w:p>
    <w:p w:rsidR="007F6073" w:rsidRDefault="007F6073" w:rsidP="004272D7">
      <w:pPr>
        <w:pStyle w:val="a1"/>
      </w:pPr>
    </w:p>
    <w:p w:rsidR="00206891" w:rsidRDefault="00206891" w:rsidP="004272D7">
      <w:pPr>
        <w:pStyle w:val="a1"/>
      </w:pPr>
    </w:p>
    <w:p w:rsidR="007C1BF0" w:rsidRDefault="007C1BF0" w:rsidP="007C1BF0">
      <w:pPr>
        <w:pStyle w:val="1"/>
      </w:pPr>
      <w:r>
        <w:rPr>
          <w:rFonts w:hint="eastAsia"/>
        </w:rPr>
        <w:t>豆粕：</w:t>
      </w:r>
      <w:r w:rsidR="001E030E">
        <w:rPr>
          <w:rFonts w:hint="eastAsia"/>
        </w:rPr>
        <w:t>空头形态已经确立，市场维持弱势运行</w:t>
      </w:r>
    </w:p>
    <w:p w:rsidR="007C1BF0" w:rsidRDefault="007C1BF0" w:rsidP="004272D7">
      <w:pPr>
        <w:pStyle w:val="a1"/>
      </w:pPr>
      <w:r>
        <w:rPr>
          <w:rFonts w:hint="eastAsia"/>
        </w:rPr>
        <w:lastRenderedPageBreak/>
        <w:t>从技术图形上看，</w:t>
      </w:r>
      <w:r w:rsidR="00BA14B0">
        <w:rPr>
          <w:rFonts w:hint="eastAsia"/>
        </w:rPr>
        <w:t>自</w:t>
      </w:r>
      <w:r w:rsidR="00310CE9">
        <w:rPr>
          <w:rFonts w:hint="eastAsia"/>
        </w:rPr>
        <w:t>10月8日以后，豆粕1401合约告别了前期的强势走势，价格连续下跌，在10月底，均线系统已经呈现出明显的空头排列吉祥，市场短期的压力位在3570-3587-3600一线，突破的难度相对较大，同时我们看到，9月整月形成的3555平台底部此时也摇摇欲坠，市场一旦击破价格底部，将会进一步向3458一线靠拢，从图形上看，11月份豆粕市场不容乐观。</w:t>
      </w:r>
    </w:p>
    <w:p w:rsidR="00110E8B" w:rsidRDefault="00110E8B" w:rsidP="004272D7">
      <w:pPr>
        <w:pStyle w:val="a1"/>
      </w:pPr>
      <w:r>
        <w:rPr>
          <w:rFonts w:hint="eastAsia"/>
        </w:rPr>
        <w:t>长周期上看</w:t>
      </w:r>
      <w:r w:rsidR="00FC1391">
        <w:rPr>
          <w:rFonts w:hint="eastAsia"/>
        </w:rPr>
        <w:t>，豆粕1401合约在10月份收出长阴线，将9月份的阳线吞没，吞没线的出现表明市场处于相对弱势当中，不难让我们想起去年市场中所发生的一切，预计在11月，豆粕1401合约极有可能击穿3500一线，不排除价格在3360一线获得支撑的可能，从长周期来看，市场更为悲观。</w:t>
      </w:r>
    </w:p>
    <w:p w:rsidR="007C0097" w:rsidRDefault="007C0097" w:rsidP="004272D7">
      <w:pPr>
        <w:pStyle w:val="a1"/>
      </w:pPr>
    </w:p>
    <w:p w:rsidR="007C0097" w:rsidRDefault="007C2EF5" w:rsidP="004272D7">
      <w:pPr>
        <w:pStyle w:val="a1"/>
      </w:pPr>
      <w:r>
        <w:rPr>
          <w:noProof/>
        </w:rPr>
        <w:pict>
          <v:group id="_x0000_s1937" style="position:absolute;left:0;text-align:left;margin-left:40.95pt;margin-top:1.3pt;width:486pt;height:187.2pt;z-index:251765760" coordorigin="1854,11090" coordsize="9720,3744">
            <v:shape id="_x0000_s1938" type="#_x0000_t202" style="position:absolute;left:6714;top:11090;width:4860;height:3744;mso-wrap-edited:f" strokecolor="silver" strokeweight=".5pt">
              <v:stroke dashstyle="1 1" endcap="round"/>
              <v:textbox style="mso-next-textbox:#_x0000_s1938" inset="0,0,0,0">
                <w:txbxContent>
                  <w:p w:rsidR="007C0097" w:rsidRPr="0080358F" w:rsidRDefault="007C0097" w:rsidP="007C0097">
                    <w:pPr>
                      <w:pStyle w:val="a8"/>
                    </w:pPr>
                    <w:r>
                      <w:rPr>
                        <w:rFonts w:hint="eastAsia"/>
                      </w:rPr>
                      <w:t>图</w:t>
                    </w:r>
                    <w:r>
                      <w:rPr>
                        <w:rFonts w:hint="eastAsia"/>
                      </w:rPr>
                      <w:t>16</w:t>
                    </w:r>
                    <w:r>
                      <w:rPr>
                        <w:rFonts w:hint="eastAsia"/>
                      </w:rPr>
                      <w:t>豆粕</w:t>
                    </w:r>
                    <w:r>
                      <w:rPr>
                        <w:rFonts w:hint="eastAsia"/>
                      </w:rPr>
                      <w:t>1401</w:t>
                    </w:r>
                    <w:r>
                      <w:rPr>
                        <w:rFonts w:hint="eastAsia"/>
                      </w:rPr>
                      <w:t>合约周线图</w:t>
                    </w:r>
                  </w:p>
                  <w:p w:rsidR="007C0097" w:rsidRPr="00AC7902" w:rsidRDefault="009E4B99" w:rsidP="007C0097">
                    <w:pPr>
                      <w:jc w:val="center"/>
                      <w:rPr>
                        <w:rFonts w:ascii="宋体"/>
                      </w:rPr>
                    </w:pPr>
                    <w:r>
                      <w:rPr>
                        <w:rFonts w:ascii="宋体"/>
                        <w:noProof/>
                      </w:rPr>
                      <w:drawing>
                        <wp:inline distT="0" distB="0" distL="0" distR="0">
                          <wp:extent cx="3073090" cy="1857375"/>
                          <wp:effectExtent l="19050" t="0" r="0" b="0"/>
                          <wp:docPr id="6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3079750" cy="1861400"/>
                                  </a:xfrm>
                                  <a:prstGeom prst="rect">
                                    <a:avLst/>
                                  </a:prstGeom>
                                  <a:noFill/>
                                  <a:ln w="9525">
                                    <a:noFill/>
                                    <a:miter lim="800000"/>
                                    <a:headEnd/>
                                    <a:tailEnd/>
                                  </a:ln>
                                </pic:spPr>
                              </pic:pic>
                            </a:graphicData>
                          </a:graphic>
                        </wp:inline>
                      </w:drawing>
                    </w:r>
                  </w:p>
                </w:txbxContent>
              </v:textbox>
            </v:shape>
            <v:shape id="_x0000_s1939" type="#_x0000_t202" style="position:absolute;left:1854;top:11090;width:4860;height:3744;mso-wrap-edited:f" strokecolor="silver" strokeweight=".5pt">
              <v:stroke dashstyle="1 1" endcap="round"/>
              <v:textbox style="mso-next-textbox:#_x0000_s1939" inset="0,0,0,0">
                <w:txbxContent>
                  <w:p w:rsidR="007C0097" w:rsidRPr="0080358F" w:rsidRDefault="007C0097" w:rsidP="007C0097">
                    <w:pPr>
                      <w:pStyle w:val="a8"/>
                    </w:pPr>
                    <w:r>
                      <w:rPr>
                        <w:rFonts w:hint="eastAsia"/>
                      </w:rPr>
                      <w:t>图</w:t>
                    </w:r>
                    <w:r>
                      <w:rPr>
                        <w:rFonts w:hint="eastAsia"/>
                      </w:rPr>
                      <w:t xml:space="preserve">15 </w:t>
                    </w:r>
                    <w:r>
                      <w:rPr>
                        <w:rFonts w:hint="eastAsia"/>
                      </w:rPr>
                      <w:t>豆粕</w:t>
                    </w:r>
                    <w:r>
                      <w:rPr>
                        <w:rFonts w:hint="eastAsia"/>
                      </w:rPr>
                      <w:t>1401</w:t>
                    </w:r>
                    <w:r>
                      <w:rPr>
                        <w:rFonts w:hint="eastAsia"/>
                      </w:rPr>
                      <w:t>合约月线图</w:t>
                    </w:r>
                  </w:p>
                  <w:p w:rsidR="007C0097" w:rsidRPr="00C472CF" w:rsidRDefault="009E4B99" w:rsidP="007C0097">
                    <w:pPr>
                      <w:widowControl/>
                      <w:jc w:val="left"/>
                      <w:rPr>
                        <w:rFonts w:ascii="宋体" w:hAnsi="宋体" w:cs="宋体"/>
                        <w:kern w:val="0"/>
                        <w:sz w:val="24"/>
                      </w:rPr>
                    </w:pPr>
                    <w:r>
                      <w:rPr>
                        <w:rFonts w:ascii="宋体" w:hAnsi="宋体" w:cs="宋体"/>
                        <w:noProof/>
                        <w:kern w:val="0"/>
                        <w:sz w:val="24"/>
                      </w:rPr>
                      <w:drawing>
                        <wp:inline distT="0" distB="0" distL="0" distR="0">
                          <wp:extent cx="3079750" cy="2057400"/>
                          <wp:effectExtent l="19050" t="0" r="6350" b="0"/>
                          <wp:docPr id="6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3079750" cy="2057400"/>
                                  </a:xfrm>
                                  <a:prstGeom prst="rect">
                                    <a:avLst/>
                                  </a:prstGeom>
                                  <a:noFill/>
                                  <a:ln w="9525">
                                    <a:noFill/>
                                    <a:miter lim="800000"/>
                                    <a:headEnd/>
                                    <a:tailEnd/>
                                  </a:ln>
                                </pic:spPr>
                              </pic:pic>
                            </a:graphicData>
                          </a:graphic>
                        </wp:inline>
                      </w:drawing>
                    </w:r>
                  </w:p>
                  <w:p w:rsidR="007C0097" w:rsidRPr="00EF64CA" w:rsidRDefault="007C0097" w:rsidP="007C0097">
                    <w:pPr>
                      <w:widowControl/>
                      <w:jc w:val="center"/>
                      <w:rPr>
                        <w:rFonts w:ascii="宋体" w:hAnsi="宋体" w:cs="宋体"/>
                        <w:kern w:val="0"/>
                        <w:sz w:val="24"/>
                      </w:rPr>
                    </w:pPr>
                  </w:p>
                  <w:p w:rsidR="007C0097" w:rsidRPr="00AC7902" w:rsidRDefault="007C0097" w:rsidP="007C0097">
                    <w:pPr>
                      <w:jc w:val="center"/>
                      <w:rPr>
                        <w:rFonts w:ascii="宋体"/>
                      </w:rPr>
                    </w:pPr>
                  </w:p>
                </w:txbxContent>
              </v:textbox>
            </v:shape>
          </v:group>
        </w:pict>
      </w: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7C0097" w:rsidRDefault="007C0097" w:rsidP="004272D7">
      <w:pPr>
        <w:pStyle w:val="a1"/>
      </w:pPr>
    </w:p>
    <w:p w:rsidR="00FA190A" w:rsidRDefault="00FA190A" w:rsidP="004272D7">
      <w:pPr>
        <w:pStyle w:val="a1"/>
        <w:rPr>
          <w:kern w:val="0"/>
        </w:rPr>
      </w:pPr>
      <w:r>
        <w:rPr>
          <w:rFonts w:hint="eastAsia"/>
          <w:kern w:val="0"/>
        </w:rPr>
        <w:t>从理论成本上推断，豆粕1405合约的价格较理论价格依然存在升水40元左右，根据豆粕市场传统意义的现货升水结构，那么当前豆粕1405合约较理论价格偏高将近200元，豆粕远期合约的抛空机会依然存在。</w:t>
      </w:r>
    </w:p>
    <w:p w:rsidR="007C1BF0" w:rsidRPr="00FC1885" w:rsidRDefault="007C1BF0" w:rsidP="004272D7">
      <w:pPr>
        <w:pStyle w:val="a1"/>
        <w:rPr>
          <w:kern w:val="0"/>
        </w:rPr>
      </w:pPr>
      <w:r w:rsidRPr="00FC1885">
        <w:rPr>
          <w:rFonts w:hint="eastAsia"/>
          <w:kern w:val="0"/>
        </w:rPr>
        <w:t>对于后期的操作而言，</w:t>
      </w:r>
      <w:r w:rsidR="007F1837" w:rsidRPr="00FC1885">
        <w:rPr>
          <w:rFonts w:hint="eastAsia"/>
          <w:kern w:val="0"/>
        </w:rPr>
        <w:t>相对高位避免过多的持仓，</w:t>
      </w:r>
      <w:r w:rsidR="002B1BE7" w:rsidRPr="00FC1885">
        <w:rPr>
          <w:rFonts w:hint="eastAsia"/>
          <w:kern w:val="0"/>
        </w:rPr>
        <w:t>毕竟美国大豆单产数据存在修复的可能，未来美豆利空行情一旦打开，国内市场炒作大豆供应增加，这将会对于豆粕价格形成重大的冲击。</w:t>
      </w:r>
    </w:p>
    <w:p w:rsidR="007D712D" w:rsidRPr="00FC1885" w:rsidRDefault="009E4B99" w:rsidP="004272D7">
      <w:pPr>
        <w:pStyle w:val="a1"/>
        <w:rPr>
          <w:kern w:val="0"/>
        </w:rPr>
      </w:pPr>
      <w:r w:rsidRPr="00FC1885">
        <w:rPr>
          <w:rFonts w:hint="eastAsia"/>
          <w:kern w:val="0"/>
        </w:rPr>
        <w:t>建议投资者对于豆粕保持空头思路，前期空单可以继续持有，豆粕1401合约有望向3500一线下方靠拢，而豆粕1405合约在长期不排除重新回归3000一线下方的可能。</w:t>
      </w:r>
    </w:p>
    <w:p w:rsidR="008D3D16" w:rsidRDefault="008D3D16" w:rsidP="004272D7">
      <w:pPr>
        <w:pStyle w:val="a1"/>
      </w:pPr>
    </w:p>
    <w:sectPr w:rsidR="008D3D16" w:rsidSect="0072479D">
      <w:headerReference w:type="even" r:id="rId24"/>
      <w:headerReference w:type="default" r:id="rId25"/>
      <w:footerReference w:type="even" r:id="rId26"/>
      <w:footerReference w:type="default" r:id="rId27"/>
      <w:headerReference w:type="first" r:id="rId28"/>
      <w:pgSz w:w="11906" w:h="16838" w:code="9"/>
      <w:pgMar w:top="720" w:right="720" w:bottom="720" w:left="720" w:header="851" w:footer="992" w:gutter="567"/>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20E" w:rsidRDefault="00B7220E" w:rsidP="00250980">
      <w:r>
        <w:separator/>
      </w:r>
    </w:p>
  </w:endnote>
  <w:endnote w:type="continuationSeparator" w:id="1">
    <w:p w:rsidR="00B7220E" w:rsidRDefault="00B7220E" w:rsidP="00250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816"/>
      <w:docPartObj>
        <w:docPartGallery w:val="Page Numbers (Bottom of Page)"/>
        <w:docPartUnique/>
      </w:docPartObj>
    </w:sdtPr>
    <w:sdtEndPr>
      <w:rPr>
        <w:sz w:val="21"/>
        <w:szCs w:val="21"/>
      </w:rPr>
    </w:sdtEndPr>
    <w:sdtContent>
      <w:p w:rsidR="00EE4175" w:rsidRDefault="007C2EF5" w:rsidP="00960835">
        <w:pPr>
          <w:pStyle w:val="a9"/>
        </w:pPr>
        <w:r w:rsidRPr="00960835">
          <w:rPr>
            <w:sz w:val="21"/>
            <w:szCs w:val="21"/>
          </w:rPr>
          <w:fldChar w:fldCharType="begin"/>
        </w:r>
        <w:r w:rsidR="00EE4175" w:rsidRPr="00960835">
          <w:rPr>
            <w:sz w:val="21"/>
            <w:szCs w:val="21"/>
          </w:rPr>
          <w:instrText xml:space="preserve"> PAGE   \* MERGEFORMAT </w:instrText>
        </w:r>
        <w:r w:rsidRPr="00960835">
          <w:rPr>
            <w:sz w:val="21"/>
            <w:szCs w:val="21"/>
          </w:rPr>
          <w:fldChar w:fldCharType="separate"/>
        </w:r>
        <w:r w:rsidR="00A96433" w:rsidRPr="00A96433">
          <w:rPr>
            <w:noProof/>
            <w:sz w:val="21"/>
            <w:szCs w:val="21"/>
            <w:lang w:val="zh-CN"/>
          </w:rPr>
          <w:t>6</w:t>
        </w:r>
        <w:r w:rsidRPr="00960835">
          <w:rPr>
            <w:sz w:val="21"/>
            <w:szCs w:val="21"/>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5" w:rsidRDefault="007C2EF5" w:rsidP="00960835">
    <w:pPr>
      <w:pStyle w:val="a9"/>
      <w:jc w:val="right"/>
    </w:pPr>
    <w:fldSimple w:instr=" PAGE   \* MERGEFORMAT ">
      <w:r w:rsidR="00A96433" w:rsidRPr="00A96433">
        <w:rPr>
          <w:noProof/>
          <w:lang w:val="zh-CN"/>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20E" w:rsidRDefault="00B7220E" w:rsidP="00250980">
      <w:r>
        <w:separator/>
      </w:r>
    </w:p>
  </w:footnote>
  <w:footnote w:type="continuationSeparator" w:id="1">
    <w:p w:rsidR="00B7220E" w:rsidRDefault="00B7220E" w:rsidP="00250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5" w:rsidRDefault="00EE4175" w:rsidP="006529E8">
    <w:pPr>
      <w:pBdr>
        <w:bottom w:val="single" w:sz="12" w:space="1" w:color="auto"/>
      </w:pBdr>
    </w:pPr>
    <w:r>
      <w:ptab w:relativeTo="margin" w:alignment="right" w:leader="none"/>
    </w:r>
    <w:r w:rsidRPr="00A764FE">
      <w:rPr>
        <w:noProof/>
      </w:rPr>
      <w:drawing>
        <wp:inline distT="0" distB="0" distL="0" distR="0">
          <wp:extent cx="971550" cy="3429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342900"/>
                  </a:xfrm>
                  <a:prstGeom prst="rect">
                    <a:avLst/>
                  </a:prstGeom>
                  <a:noFill/>
                  <a:ln w="9525">
                    <a:noFill/>
                    <a:miter lim="800000"/>
                    <a:headEnd/>
                    <a:tailEnd/>
                  </a:ln>
                </pic:spPr>
              </pic:pic>
            </a:graphicData>
          </a:graphic>
        </wp:inline>
      </w:drawing>
    </w:r>
  </w:p>
  <w:p w:rsidR="00EE4175" w:rsidRDefault="00EE4175" w:rsidP="00A950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5" w:rsidRDefault="00EE4175" w:rsidP="006529E8">
    <w:pPr>
      <w:pBdr>
        <w:bottom w:val="single" w:sz="12" w:space="1" w:color="auto"/>
      </w:pBdr>
      <w:ind w:right="-576"/>
    </w:pPr>
    <w:r w:rsidRPr="00A764FE">
      <w:rPr>
        <w:rFonts w:asciiTheme="majorHAnsi" w:eastAsiaTheme="majorEastAsia" w:hAnsiTheme="majorHAnsi" w:cstheme="majorBidi"/>
        <w:noProof/>
        <w:sz w:val="28"/>
        <w:szCs w:val="28"/>
      </w:rPr>
      <w:drawing>
        <wp:inline distT="0" distB="0" distL="0" distR="0">
          <wp:extent cx="971550" cy="34290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342900"/>
                  </a:xfrm>
                  <a:prstGeom prst="rect">
                    <a:avLst/>
                  </a:prstGeom>
                  <a:noFill/>
                  <a:ln w="9525">
                    <a:noFill/>
                    <a:miter lim="800000"/>
                    <a:headEnd/>
                    <a:tailEnd/>
                  </a:ln>
                </pic:spPr>
              </pic:pic>
            </a:graphicData>
          </a:graphic>
        </wp:inline>
      </w:drawing>
    </w:r>
    <w:r>
      <w:rPr>
        <w:rFonts w:asciiTheme="majorHAnsi" w:eastAsiaTheme="majorEastAsia" w:hAnsiTheme="majorHAnsi" w:cstheme="majorBidi"/>
        <w:sz w:val="28"/>
        <w:szCs w:val="28"/>
      </w:rPr>
      <w:ptab w:relativeTo="margin" w:alignment="right" w:leader="none"/>
    </w:r>
    <w:r w:rsidR="004272D7">
      <w:t xml:space="preserve"> </w:t>
    </w:r>
  </w:p>
  <w:p w:rsidR="00EE4175" w:rsidRDefault="00EE4175" w:rsidP="00A9505A">
    <w:pPr>
      <w:ind w:right="-576"/>
      <w:rPr>
        <w:rFonts w:asciiTheme="majorHAnsi" w:eastAsiaTheme="majorEastAsia" w:hAnsiTheme="majorHAnsi" w:cstheme="majorBid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5" w:rsidRDefault="00EE4175" w:rsidP="006529E8">
    <w:pPr>
      <w:pBdr>
        <w:bottom w:val="single" w:sz="12" w:space="1" w:color="auto"/>
      </w:pBdr>
    </w:pPr>
    <w:r w:rsidRPr="00A764FE">
      <w:rPr>
        <w:noProof/>
      </w:rPr>
      <w:drawing>
        <wp:inline distT="0" distB="0" distL="0" distR="0">
          <wp:extent cx="971550" cy="3429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342900"/>
                  </a:xfrm>
                  <a:prstGeom prst="rect">
                    <a:avLst/>
                  </a:prstGeom>
                  <a:noFill/>
                  <a:ln w="9525">
                    <a:noFill/>
                    <a:miter lim="800000"/>
                    <a:headEnd/>
                    <a:tailEnd/>
                  </a:ln>
                </pic:spPr>
              </pic:pic>
            </a:graphicData>
          </a:graphic>
        </wp:inline>
      </w:drawing>
    </w:r>
    <w:r>
      <w:ptab w:relativeTo="margin" w:alignment="right" w:leader="none"/>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ind w:left="3360" w:hanging="420"/>
      </w:pPr>
      <w:rPr>
        <w:rFonts w:hint="eastAsia"/>
      </w:rPr>
    </w:lvl>
    <w:lvl w:ilvl="1">
      <w:start w:val="1"/>
      <w:numFmt w:val="lowerLetter"/>
      <w:lvlText w:val="%2)"/>
      <w:lvlJc w:val="left"/>
      <w:pPr>
        <w:ind w:left="3780" w:hanging="420"/>
      </w:pPr>
    </w:lvl>
    <w:lvl w:ilvl="2">
      <w:start w:val="1"/>
      <w:numFmt w:val="lowerRoman"/>
      <w:lvlText w:val="%3."/>
      <w:lvlJc w:val="right"/>
      <w:pPr>
        <w:ind w:left="4200" w:hanging="420"/>
      </w:pPr>
    </w:lvl>
    <w:lvl w:ilvl="3">
      <w:start w:val="1"/>
      <w:numFmt w:val="decimal"/>
      <w:lvlText w:val="%4."/>
      <w:lvlJc w:val="left"/>
      <w:pPr>
        <w:ind w:left="4620" w:hanging="420"/>
      </w:pPr>
    </w:lvl>
    <w:lvl w:ilvl="4">
      <w:start w:val="1"/>
      <w:numFmt w:val="lowerLetter"/>
      <w:lvlText w:val="%5)"/>
      <w:lvlJc w:val="left"/>
      <w:pPr>
        <w:ind w:left="5040" w:hanging="420"/>
      </w:pPr>
    </w:lvl>
    <w:lvl w:ilvl="5">
      <w:start w:val="1"/>
      <w:numFmt w:val="lowerRoman"/>
      <w:lvlText w:val="%6."/>
      <w:lvlJc w:val="right"/>
      <w:pPr>
        <w:ind w:left="5460" w:hanging="420"/>
      </w:pPr>
    </w:lvl>
    <w:lvl w:ilvl="6">
      <w:start w:val="1"/>
      <w:numFmt w:val="decimal"/>
      <w:lvlText w:val="%7."/>
      <w:lvlJc w:val="left"/>
      <w:pPr>
        <w:ind w:left="5880" w:hanging="420"/>
      </w:pPr>
    </w:lvl>
    <w:lvl w:ilvl="7">
      <w:start w:val="1"/>
      <w:numFmt w:val="lowerLetter"/>
      <w:lvlText w:val="%8)"/>
      <w:lvlJc w:val="left"/>
      <w:pPr>
        <w:ind w:left="6300" w:hanging="420"/>
      </w:pPr>
    </w:lvl>
    <w:lvl w:ilvl="8">
      <w:start w:val="1"/>
      <w:numFmt w:val="lowerRoman"/>
      <w:lvlText w:val="%9."/>
      <w:lvlJc w:val="right"/>
      <w:pPr>
        <w:ind w:left="6720" w:hanging="420"/>
      </w:pPr>
    </w:lvl>
  </w:abstractNum>
  <w:abstractNum w:abstractNumId="1">
    <w:nsid w:val="062C662A"/>
    <w:multiLevelType w:val="hybridMultilevel"/>
    <w:tmpl w:val="3BCC7724"/>
    <w:lvl w:ilvl="0" w:tplc="F47CDEAE">
      <w:start w:val="1"/>
      <w:numFmt w:val="lowerLetter"/>
      <w:lvlText w:val="%1."/>
      <w:lvlJc w:val="left"/>
      <w:pPr>
        <w:ind w:left="3030" w:hanging="360"/>
      </w:pPr>
      <w:rPr>
        <w:rFonts w:hint="default"/>
      </w:rPr>
    </w:lvl>
    <w:lvl w:ilvl="1" w:tplc="04090019" w:tentative="1">
      <w:start w:val="1"/>
      <w:numFmt w:val="lowerLetter"/>
      <w:lvlText w:val="%2)"/>
      <w:lvlJc w:val="left"/>
      <w:pPr>
        <w:ind w:left="3510" w:hanging="420"/>
      </w:pPr>
    </w:lvl>
    <w:lvl w:ilvl="2" w:tplc="0409001B" w:tentative="1">
      <w:start w:val="1"/>
      <w:numFmt w:val="lowerRoman"/>
      <w:lvlText w:val="%3."/>
      <w:lvlJc w:val="right"/>
      <w:pPr>
        <w:ind w:left="3930" w:hanging="420"/>
      </w:pPr>
    </w:lvl>
    <w:lvl w:ilvl="3" w:tplc="0409000F" w:tentative="1">
      <w:start w:val="1"/>
      <w:numFmt w:val="decimal"/>
      <w:lvlText w:val="%4."/>
      <w:lvlJc w:val="left"/>
      <w:pPr>
        <w:ind w:left="4350" w:hanging="420"/>
      </w:pPr>
    </w:lvl>
    <w:lvl w:ilvl="4" w:tplc="04090019" w:tentative="1">
      <w:start w:val="1"/>
      <w:numFmt w:val="lowerLetter"/>
      <w:lvlText w:val="%5)"/>
      <w:lvlJc w:val="left"/>
      <w:pPr>
        <w:ind w:left="4770" w:hanging="420"/>
      </w:pPr>
    </w:lvl>
    <w:lvl w:ilvl="5" w:tplc="0409001B" w:tentative="1">
      <w:start w:val="1"/>
      <w:numFmt w:val="lowerRoman"/>
      <w:lvlText w:val="%6."/>
      <w:lvlJc w:val="right"/>
      <w:pPr>
        <w:ind w:left="5190" w:hanging="420"/>
      </w:pPr>
    </w:lvl>
    <w:lvl w:ilvl="6" w:tplc="0409000F" w:tentative="1">
      <w:start w:val="1"/>
      <w:numFmt w:val="decimal"/>
      <w:lvlText w:val="%7."/>
      <w:lvlJc w:val="left"/>
      <w:pPr>
        <w:ind w:left="5610" w:hanging="420"/>
      </w:pPr>
    </w:lvl>
    <w:lvl w:ilvl="7" w:tplc="04090019" w:tentative="1">
      <w:start w:val="1"/>
      <w:numFmt w:val="lowerLetter"/>
      <w:lvlText w:val="%8)"/>
      <w:lvlJc w:val="left"/>
      <w:pPr>
        <w:ind w:left="6030" w:hanging="420"/>
      </w:pPr>
    </w:lvl>
    <w:lvl w:ilvl="8" w:tplc="0409001B" w:tentative="1">
      <w:start w:val="1"/>
      <w:numFmt w:val="lowerRoman"/>
      <w:lvlText w:val="%9."/>
      <w:lvlJc w:val="right"/>
      <w:pPr>
        <w:ind w:left="6450" w:hanging="420"/>
      </w:pPr>
    </w:lvl>
  </w:abstractNum>
  <w:abstractNum w:abstractNumId="2">
    <w:nsid w:val="0F5B38DC"/>
    <w:multiLevelType w:val="hybridMultilevel"/>
    <w:tmpl w:val="94B8FDF6"/>
    <w:lvl w:ilvl="0" w:tplc="02FCD016">
      <w:start w:val="1"/>
      <w:numFmt w:val="lowerLetter"/>
      <w:lvlText w:val="%1."/>
      <w:lvlJc w:val="left"/>
      <w:pPr>
        <w:ind w:left="2670" w:hanging="360"/>
      </w:pPr>
      <w:rPr>
        <w:rFonts w:ascii="黑体" w:eastAsia="黑体" w:hint="default"/>
        <w:b w:val="0"/>
      </w:rPr>
    </w:lvl>
    <w:lvl w:ilvl="1" w:tplc="7CCAC7E6" w:tentative="1">
      <w:start w:val="1"/>
      <w:numFmt w:val="lowerLetter"/>
      <w:lvlText w:val="%2)"/>
      <w:lvlJc w:val="left"/>
      <w:pPr>
        <w:ind w:left="3150" w:hanging="420"/>
      </w:pPr>
    </w:lvl>
    <w:lvl w:ilvl="2" w:tplc="5212E41E" w:tentative="1">
      <w:start w:val="1"/>
      <w:numFmt w:val="lowerRoman"/>
      <w:lvlText w:val="%3."/>
      <w:lvlJc w:val="right"/>
      <w:pPr>
        <w:ind w:left="3570" w:hanging="420"/>
      </w:pPr>
    </w:lvl>
    <w:lvl w:ilvl="3" w:tplc="FACAE30C" w:tentative="1">
      <w:start w:val="1"/>
      <w:numFmt w:val="decimal"/>
      <w:lvlText w:val="%4."/>
      <w:lvlJc w:val="left"/>
      <w:pPr>
        <w:ind w:left="3990" w:hanging="420"/>
      </w:pPr>
    </w:lvl>
    <w:lvl w:ilvl="4" w:tplc="09729D8A" w:tentative="1">
      <w:start w:val="1"/>
      <w:numFmt w:val="lowerLetter"/>
      <w:lvlText w:val="%5)"/>
      <w:lvlJc w:val="left"/>
      <w:pPr>
        <w:ind w:left="4410" w:hanging="420"/>
      </w:pPr>
    </w:lvl>
    <w:lvl w:ilvl="5" w:tplc="38243B90" w:tentative="1">
      <w:start w:val="1"/>
      <w:numFmt w:val="lowerRoman"/>
      <w:lvlText w:val="%6."/>
      <w:lvlJc w:val="right"/>
      <w:pPr>
        <w:ind w:left="4830" w:hanging="420"/>
      </w:pPr>
    </w:lvl>
    <w:lvl w:ilvl="6" w:tplc="876264B6" w:tentative="1">
      <w:start w:val="1"/>
      <w:numFmt w:val="decimal"/>
      <w:lvlText w:val="%7."/>
      <w:lvlJc w:val="left"/>
      <w:pPr>
        <w:ind w:left="5250" w:hanging="420"/>
      </w:pPr>
    </w:lvl>
    <w:lvl w:ilvl="7" w:tplc="2BE2FFA2" w:tentative="1">
      <w:start w:val="1"/>
      <w:numFmt w:val="lowerLetter"/>
      <w:lvlText w:val="%8)"/>
      <w:lvlJc w:val="left"/>
      <w:pPr>
        <w:ind w:left="5670" w:hanging="420"/>
      </w:pPr>
    </w:lvl>
    <w:lvl w:ilvl="8" w:tplc="795C296A" w:tentative="1">
      <w:start w:val="1"/>
      <w:numFmt w:val="lowerRoman"/>
      <w:lvlText w:val="%9."/>
      <w:lvlJc w:val="right"/>
      <w:pPr>
        <w:ind w:left="6090" w:hanging="420"/>
      </w:pPr>
    </w:lvl>
  </w:abstractNum>
  <w:abstractNum w:abstractNumId="3">
    <w:nsid w:val="148C05DF"/>
    <w:multiLevelType w:val="hybridMultilevel"/>
    <w:tmpl w:val="66460240"/>
    <w:lvl w:ilvl="0" w:tplc="ACF24C60">
      <w:start w:val="1"/>
      <w:numFmt w:val="lowerLetter"/>
      <w:lvlText w:val="%1."/>
      <w:lvlJc w:val="left"/>
      <w:pPr>
        <w:ind w:left="420" w:hanging="420"/>
      </w:pPr>
      <w:rPr>
        <w:rFonts w:hint="eastAsia"/>
      </w:rPr>
    </w:lvl>
    <w:lvl w:ilvl="1" w:tplc="85B03EE0">
      <w:start w:val="1"/>
      <w:numFmt w:val="lowerLetter"/>
      <w:lvlText w:val="%2)"/>
      <w:lvlJc w:val="left"/>
      <w:pPr>
        <w:ind w:left="12180" w:hanging="420"/>
      </w:pPr>
    </w:lvl>
    <w:lvl w:ilvl="2" w:tplc="742AD578" w:tentative="1">
      <w:start w:val="1"/>
      <w:numFmt w:val="lowerRoman"/>
      <w:lvlText w:val="%3."/>
      <w:lvlJc w:val="right"/>
      <w:pPr>
        <w:ind w:left="12600" w:hanging="420"/>
      </w:pPr>
    </w:lvl>
    <w:lvl w:ilvl="3" w:tplc="F4A2A5B4" w:tentative="1">
      <w:start w:val="1"/>
      <w:numFmt w:val="decimal"/>
      <w:lvlText w:val="%4."/>
      <w:lvlJc w:val="left"/>
      <w:pPr>
        <w:ind w:left="13020" w:hanging="420"/>
      </w:pPr>
    </w:lvl>
    <w:lvl w:ilvl="4" w:tplc="7A92C710" w:tentative="1">
      <w:start w:val="1"/>
      <w:numFmt w:val="lowerLetter"/>
      <w:lvlText w:val="%5)"/>
      <w:lvlJc w:val="left"/>
      <w:pPr>
        <w:ind w:left="13440" w:hanging="420"/>
      </w:pPr>
    </w:lvl>
    <w:lvl w:ilvl="5" w:tplc="3578B072" w:tentative="1">
      <w:start w:val="1"/>
      <w:numFmt w:val="lowerRoman"/>
      <w:lvlText w:val="%6."/>
      <w:lvlJc w:val="right"/>
      <w:pPr>
        <w:ind w:left="13860" w:hanging="420"/>
      </w:pPr>
    </w:lvl>
    <w:lvl w:ilvl="6" w:tplc="A260A560" w:tentative="1">
      <w:start w:val="1"/>
      <w:numFmt w:val="decimal"/>
      <w:lvlText w:val="%7."/>
      <w:lvlJc w:val="left"/>
      <w:pPr>
        <w:ind w:left="14280" w:hanging="420"/>
      </w:pPr>
    </w:lvl>
    <w:lvl w:ilvl="7" w:tplc="C568BD2A" w:tentative="1">
      <w:start w:val="1"/>
      <w:numFmt w:val="lowerLetter"/>
      <w:lvlText w:val="%8)"/>
      <w:lvlJc w:val="left"/>
      <w:pPr>
        <w:ind w:left="14700" w:hanging="420"/>
      </w:pPr>
    </w:lvl>
    <w:lvl w:ilvl="8" w:tplc="8E20FD8A" w:tentative="1">
      <w:start w:val="1"/>
      <w:numFmt w:val="lowerRoman"/>
      <w:lvlText w:val="%9."/>
      <w:lvlJc w:val="right"/>
      <w:pPr>
        <w:ind w:left="15120" w:hanging="420"/>
      </w:pPr>
    </w:lvl>
  </w:abstractNum>
  <w:abstractNum w:abstractNumId="4">
    <w:nsid w:val="177776B3"/>
    <w:multiLevelType w:val="hybridMultilevel"/>
    <w:tmpl w:val="48985632"/>
    <w:lvl w:ilvl="0" w:tplc="137C039A">
      <w:start w:val="1"/>
      <w:numFmt w:val="lowerLetter"/>
      <w:lvlText w:val="%1."/>
      <w:lvlJc w:val="left"/>
      <w:pPr>
        <w:ind w:left="0" w:hanging="42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5">
    <w:nsid w:val="179A32FC"/>
    <w:multiLevelType w:val="hybridMultilevel"/>
    <w:tmpl w:val="D1205E10"/>
    <w:lvl w:ilvl="0" w:tplc="04090019">
      <w:start w:val="1"/>
      <w:numFmt w:val="lowerLetter"/>
      <w:lvlText w:val="%1."/>
      <w:lvlJc w:val="left"/>
      <w:pPr>
        <w:ind w:left="420" w:hanging="420"/>
      </w:pPr>
      <w:rPr>
        <w:rFonts w:hint="eastAsia"/>
      </w:rPr>
    </w:lvl>
    <w:lvl w:ilvl="1" w:tplc="04090019">
      <w:start w:val="1"/>
      <w:numFmt w:val="lowerLetter"/>
      <w:lvlText w:val="%2)"/>
      <w:lvlJc w:val="left"/>
      <w:pPr>
        <w:ind w:left="12180" w:hanging="420"/>
      </w:pPr>
    </w:lvl>
    <w:lvl w:ilvl="2" w:tplc="0409001B" w:tentative="1">
      <w:start w:val="1"/>
      <w:numFmt w:val="lowerRoman"/>
      <w:lvlText w:val="%3."/>
      <w:lvlJc w:val="right"/>
      <w:pPr>
        <w:ind w:left="12600" w:hanging="420"/>
      </w:pPr>
    </w:lvl>
    <w:lvl w:ilvl="3" w:tplc="0409000F" w:tentative="1">
      <w:start w:val="1"/>
      <w:numFmt w:val="decimal"/>
      <w:lvlText w:val="%4."/>
      <w:lvlJc w:val="left"/>
      <w:pPr>
        <w:ind w:left="13020" w:hanging="420"/>
      </w:pPr>
    </w:lvl>
    <w:lvl w:ilvl="4" w:tplc="04090019" w:tentative="1">
      <w:start w:val="1"/>
      <w:numFmt w:val="lowerLetter"/>
      <w:lvlText w:val="%5)"/>
      <w:lvlJc w:val="left"/>
      <w:pPr>
        <w:ind w:left="13440" w:hanging="420"/>
      </w:pPr>
    </w:lvl>
    <w:lvl w:ilvl="5" w:tplc="0409001B" w:tentative="1">
      <w:start w:val="1"/>
      <w:numFmt w:val="lowerRoman"/>
      <w:lvlText w:val="%6."/>
      <w:lvlJc w:val="right"/>
      <w:pPr>
        <w:ind w:left="13860" w:hanging="420"/>
      </w:pPr>
    </w:lvl>
    <w:lvl w:ilvl="6" w:tplc="0409000F" w:tentative="1">
      <w:start w:val="1"/>
      <w:numFmt w:val="decimal"/>
      <w:lvlText w:val="%7."/>
      <w:lvlJc w:val="left"/>
      <w:pPr>
        <w:ind w:left="14280" w:hanging="420"/>
      </w:pPr>
    </w:lvl>
    <w:lvl w:ilvl="7" w:tplc="04090019" w:tentative="1">
      <w:start w:val="1"/>
      <w:numFmt w:val="lowerLetter"/>
      <w:lvlText w:val="%8)"/>
      <w:lvlJc w:val="left"/>
      <w:pPr>
        <w:ind w:left="14700" w:hanging="420"/>
      </w:pPr>
    </w:lvl>
    <w:lvl w:ilvl="8" w:tplc="0409001B" w:tentative="1">
      <w:start w:val="1"/>
      <w:numFmt w:val="lowerRoman"/>
      <w:lvlText w:val="%9."/>
      <w:lvlJc w:val="right"/>
      <w:pPr>
        <w:ind w:left="15120" w:hanging="420"/>
      </w:pPr>
    </w:lvl>
  </w:abstractNum>
  <w:abstractNum w:abstractNumId="6">
    <w:nsid w:val="1CBF7E03"/>
    <w:multiLevelType w:val="hybridMultilevel"/>
    <w:tmpl w:val="01E4F582"/>
    <w:lvl w:ilvl="0" w:tplc="EAAEB01A">
      <w:start w:val="1"/>
      <w:numFmt w:val="decimal"/>
      <w:lvlText w:val="（%1）"/>
      <w:lvlJc w:val="left"/>
      <w:pPr>
        <w:ind w:left="3030" w:hanging="720"/>
      </w:pPr>
      <w:rPr>
        <w:rFonts w:hint="default"/>
      </w:rPr>
    </w:lvl>
    <w:lvl w:ilvl="1" w:tplc="59466C30" w:tentative="1">
      <w:start w:val="1"/>
      <w:numFmt w:val="lowerLetter"/>
      <w:lvlText w:val="%2)"/>
      <w:lvlJc w:val="left"/>
      <w:pPr>
        <w:ind w:left="3150" w:hanging="420"/>
      </w:pPr>
    </w:lvl>
    <w:lvl w:ilvl="2" w:tplc="C590DBFE" w:tentative="1">
      <w:start w:val="1"/>
      <w:numFmt w:val="lowerRoman"/>
      <w:lvlText w:val="%3."/>
      <w:lvlJc w:val="right"/>
      <w:pPr>
        <w:ind w:left="3570" w:hanging="420"/>
      </w:pPr>
    </w:lvl>
    <w:lvl w:ilvl="3" w:tplc="5C742C00" w:tentative="1">
      <w:start w:val="1"/>
      <w:numFmt w:val="decimal"/>
      <w:lvlText w:val="%4."/>
      <w:lvlJc w:val="left"/>
      <w:pPr>
        <w:ind w:left="3990" w:hanging="420"/>
      </w:pPr>
    </w:lvl>
    <w:lvl w:ilvl="4" w:tplc="6C62584A" w:tentative="1">
      <w:start w:val="1"/>
      <w:numFmt w:val="lowerLetter"/>
      <w:lvlText w:val="%5)"/>
      <w:lvlJc w:val="left"/>
      <w:pPr>
        <w:ind w:left="4410" w:hanging="420"/>
      </w:pPr>
    </w:lvl>
    <w:lvl w:ilvl="5" w:tplc="983482C0" w:tentative="1">
      <w:start w:val="1"/>
      <w:numFmt w:val="lowerRoman"/>
      <w:lvlText w:val="%6."/>
      <w:lvlJc w:val="right"/>
      <w:pPr>
        <w:ind w:left="4830" w:hanging="420"/>
      </w:pPr>
    </w:lvl>
    <w:lvl w:ilvl="6" w:tplc="84984EE4" w:tentative="1">
      <w:start w:val="1"/>
      <w:numFmt w:val="decimal"/>
      <w:lvlText w:val="%7."/>
      <w:lvlJc w:val="left"/>
      <w:pPr>
        <w:ind w:left="5250" w:hanging="420"/>
      </w:pPr>
    </w:lvl>
    <w:lvl w:ilvl="7" w:tplc="CFF2FDE2" w:tentative="1">
      <w:start w:val="1"/>
      <w:numFmt w:val="lowerLetter"/>
      <w:lvlText w:val="%8)"/>
      <w:lvlJc w:val="left"/>
      <w:pPr>
        <w:ind w:left="5670" w:hanging="420"/>
      </w:pPr>
    </w:lvl>
    <w:lvl w:ilvl="8" w:tplc="4C585300" w:tentative="1">
      <w:start w:val="1"/>
      <w:numFmt w:val="lowerRoman"/>
      <w:lvlText w:val="%9."/>
      <w:lvlJc w:val="right"/>
      <w:pPr>
        <w:ind w:left="6090" w:hanging="420"/>
      </w:pPr>
    </w:lvl>
  </w:abstractNum>
  <w:abstractNum w:abstractNumId="7">
    <w:nsid w:val="1D9E6B23"/>
    <w:multiLevelType w:val="hybridMultilevel"/>
    <w:tmpl w:val="BE24FA7C"/>
    <w:lvl w:ilvl="0" w:tplc="46905AE8">
      <w:start w:val="1"/>
      <w:numFmt w:val="bullet"/>
      <w:pStyle w:val="a"/>
      <w:lvlText w:val=""/>
      <w:lvlJc w:val="left"/>
      <w:pPr>
        <w:ind w:left="900" w:hanging="420"/>
      </w:pPr>
      <w:rPr>
        <w:rFonts w:ascii="Wingdings" w:hAnsi="Wingdings" w:hint="default"/>
      </w:rPr>
    </w:lvl>
    <w:lvl w:ilvl="1" w:tplc="DE52837E" w:tentative="1">
      <w:start w:val="1"/>
      <w:numFmt w:val="bullet"/>
      <w:lvlText w:val=""/>
      <w:lvlJc w:val="left"/>
      <w:pPr>
        <w:ind w:left="1320" w:hanging="420"/>
      </w:pPr>
      <w:rPr>
        <w:rFonts w:ascii="Wingdings" w:hAnsi="Wingdings" w:hint="default"/>
      </w:rPr>
    </w:lvl>
    <w:lvl w:ilvl="2" w:tplc="DA9C2716" w:tentative="1">
      <w:start w:val="1"/>
      <w:numFmt w:val="bullet"/>
      <w:lvlText w:val=""/>
      <w:lvlJc w:val="left"/>
      <w:pPr>
        <w:ind w:left="1740" w:hanging="420"/>
      </w:pPr>
      <w:rPr>
        <w:rFonts w:ascii="Wingdings" w:hAnsi="Wingdings" w:hint="default"/>
      </w:rPr>
    </w:lvl>
    <w:lvl w:ilvl="3" w:tplc="DC9CDF18" w:tentative="1">
      <w:start w:val="1"/>
      <w:numFmt w:val="bullet"/>
      <w:lvlText w:val=""/>
      <w:lvlJc w:val="left"/>
      <w:pPr>
        <w:ind w:left="2160" w:hanging="420"/>
      </w:pPr>
      <w:rPr>
        <w:rFonts w:ascii="Wingdings" w:hAnsi="Wingdings" w:hint="default"/>
      </w:rPr>
    </w:lvl>
    <w:lvl w:ilvl="4" w:tplc="21088262" w:tentative="1">
      <w:start w:val="1"/>
      <w:numFmt w:val="bullet"/>
      <w:lvlText w:val=""/>
      <w:lvlJc w:val="left"/>
      <w:pPr>
        <w:ind w:left="2580" w:hanging="420"/>
      </w:pPr>
      <w:rPr>
        <w:rFonts w:ascii="Wingdings" w:hAnsi="Wingdings" w:hint="default"/>
      </w:rPr>
    </w:lvl>
    <w:lvl w:ilvl="5" w:tplc="4E5EDBA2" w:tentative="1">
      <w:start w:val="1"/>
      <w:numFmt w:val="bullet"/>
      <w:lvlText w:val=""/>
      <w:lvlJc w:val="left"/>
      <w:pPr>
        <w:ind w:left="3000" w:hanging="420"/>
      </w:pPr>
      <w:rPr>
        <w:rFonts w:ascii="Wingdings" w:hAnsi="Wingdings" w:hint="default"/>
      </w:rPr>
    </w:lvl>
    <w:lvl w:ilvl="6" w:tplc="84ECE458" w:tentative="1">
      <w:start w:val="1"/>
      <w:numFmt w:val="bullet"/>
      <w:lvlText w:val=""/>
      <w:lvlJc w:val="left"/>
      <w:pPr>
        <w:ind w:left="3420" w:hanging="420"/>
      </w:pPr>
      <w:rPr>
        <w:rFonts w:ascii="Wingdings" w:hAnsi="Wingdings" w:hint="default"/>
      </w:rPr>
    </w:lvl>
    <w:lvl w:ilvl="7" w:tplc="B4743D64" w:tentative="1">
      <w:start w:val="1"/>
      <w:numFmt w:val="bullet"/>
      <w:lvlText w:val=""/>
      <w:lvlJc w:val="left"/>
      <w:pPr>
        <w:ind w:left="3840" w:hanging="420"/>
      </w:pPr>
      <w:rPr>
        <w:rFonts w:ascii="Wingdings" w:hAnsi="Wingdings" w:hint="default"/>
      </w:rPr>
    </w:lvl>
    <w:lvl w:ilvl="8" w:tplc="861AF5E0" w:tentative="1">
      <w:start w:val="1"/>
      <w:numFmt w:val="bullet"/>
      <w:lvlText w:val=""/>
      <w:lvlJc w:val="left"/>
      <w:pPr>
        <w:ind w:left="4260" w:hanging="420"/>
      </w:pPr>
      <w:rPr>
        <w:rFonts w:ascii="Wingdings" w:hAnsi="Wingdings" w:hint="default"/>
      </w:rPr>
    </w:lvl>
  </w:abstractNum>
  <w:abstractNum w:abstractNumId="8">
    <w:nsid w:val="1F786ADA"/>
    <w:multiLevelType w:val="hybridMultilevel"/>
    <w:tmpl w:val="CB724F50"/>
    <w:lvl w:ilvl="0" w:tplc="4E9AD11C">
      <w:start w:val="1"/>
      <w:numFmt w:val="decimal"/>
      <w:pStyle w:val="3"/>
      <w:lvlText w:val="(%1)"/>
      <w:lvlJc w:val="left"/>
      <w:pPr>
        <w:ind w:left="3360" w:hanging="420"/>
      </w:pPr>
      <w:rPr>
        <w:rFonts w:hint="eastAsia"/>
      </w:rPr>
    </w:lvl>
    <w:lvl w:ilvl="1" w:tplc="C4CC50DC">
      <w:start w:val="1"/>
      <w:numFmt w:val="lowerLetter"/>
      <w:lvlText w:val="%2)"/>
      <w:lvlJc w:val="left"/>
      <w:pPr>
        <w:ind w:left="3780" w:hanging="420"/>
      </w:pPr>
    </w:lvl>
    <w:lvl w:ilvl="2" w:tplc="8AC63BCE" w:tentative="1">
      <w:start w:val="1"/>
      <w:numFmt w:val="lowerRoman"/>
      <w:lvlText w:val="%3."/>
      <w:lvlJc w:val="right"/>
      <w:pPr>
        <w:ind w:left="4200" w:hanging="420"/>
      </w:pPr>
    </w:lvl>
    <w:lvl w:ilvl="3" w:tplc="C1B4A052">
      <w:start w:val="1"/>
      <w:numFmt w:val="decimal"/>
      <w:lvlText w:val="%4."/>
      <w:lvlJc w:val="left"/>
      <w:pPr>
        <w:ind w:left="4620" w:hanging="420"/>
      </w:pPr>
    </w:lvl>
    <w:lvl w:ilvl="4" w:tplc="09FEC874" w:tentative="1">
      <w:start w:val="1"/>
      <w:numFmt w:val="lowerLetter"/>
      <w:lvlText w:val="%5)"/>
      <w:lvlJc w:val="left"/>
      <w:pPr>
        <w:ind w:left="5040" w:hanging="420"/>
      </w:pPr>
    </w:lvl>
    <w:lvl w:ilvl="5" w:tplc="BCA0DAD6" w:tentative="1">
      <w:start w:val="1"/>
      <w:numFmt w:val="lowerRoman"/>
      <w:lvlText w:val="%6."/>
      <w:lvlJc w:val="right"/>
      <w:pPr>
        <w:ind w:left="5460" w:hanging="420"/>
      </w:pPr>
    </w:lvl>
    <w:lvl w:ilvl="6" w:tplc="03041E14" w:tentative="1">
      <w:start w:val="1"/>
      <w:numFmt w:val="decimal"/>
      <w:lvlText w:val="%7."/>
      <w:lvlJc w:val="left"/>
      <w:pPr>
        <w:ind w:left="5880" w:hanging="420"/>
      </w:pPr>
    </w:lvl>
    <w:lvl w:ilvl="7" w:tplc="654A3B72" w:tentative="1">
      <w:start w:val="1"/>
      <w:numFmt w:val="lowerLetter"/>
      <w:lvlText w:val="%8)"/>
      <w:lvlJc w:val="left"/>
      <w:pPr>
        <w:ind w:left="6300" w:hanging="420"/>
      </w:pPr>
    </w:lvl>
    <w:lvl w:ilvl="8" w:tplc="09B859C6" w:tentative="1">
      <w:start w:val="1"/>
      <w:numFmt w:val="lowerRoman"/>
      <w:lvlText w:val="%9."/>
      <w:lvlJc w:val="right"/>
      <w:pPr>
        <w:ind w:left="6720" w:hanging="420"/>
      </w:pPr>
    </w:lvl>
  </w:abstractNum>
  <w:abstractNum w:abstractNumId="9">
    <w:nsid w:val="290B4B5D"/>
    <w:multiLevelType w:val="hybridMultilevel"/>
    <w:tmpl w:val="67245B22"/>
    <w:lvl w:ilvl="0" w:tplc="95B4B280">
      <w:start w:val="1"/>
      <w:numFmt w:val="lowerLetter"/>
      <w:lvlText w:val="%1)"/>
      <w:lvlJc w:val="left"/>
      <w:pPr>
        <w:ind w:left="2310" w:hanging="420"/>
      </w:pPr>
      <w:rPr>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82FEEA7E">
      <w:start w:val="1"/>
      <w:numFmt w:val="lowerLetter"/>
      <w:lvlText w:val="%2)"/>
      <w:lvlJc w:val="left"/>
      <w:pPr>
        <w:ind w:left="2730" w:hanging="420"/>
      </w:pPr>
    </w:lvl>
    <w:lvl w:ilvl="2" w:tplc="647AF806" w:tentative="1">
      <w:start w:val="1"/>
      <w:numFmt w:val="lowerRoman"/>
      <w:lvlText w:val="%3."/>
      <w:lvlJc w:val="right"/>
      <w:pPr>
        <w:ind w:left="3150" w:hanging="420"/>
      </w:pPr>
    </w:lvl>
    <w:lvl w:ilvl="3" w:tplc="AFFE2EDE" w:tentative="1">
      <w:start w:val="1"/>
      <w:numFmt w:val="decimal"/>
      <w:lvlText w:val="%4."/>
      <w:lvlJc w:val="left"/>
      <w:pPr>
        <w:ind w:left="3570" w:hanging="420"/>
      </w:pPr>
    </w:lvl>
    <w:lvl w:ilvl="4" w:tplc="64DE11C6" w:tentative="1">
      <w:start w:val="1"/>
      <w:numFmt w:val="lowerLetter"/>
      <w:lvlText w:val="%5)"/>
      <w:lvlJc w:val="left"/>
      <w:pPr>
        <w:ind w:left="3990" w:hanging="420"/>
      </w:pPr>
    </w:lvl>
    <w:lvl w:ilvl="5" w:tplc="3E3C05A0" w:tentative="1">
      <w:start w:val="1"/>
      <w:numFmt w:val="lowerRoman"/>
      <w:lvlText w:val="%6."/>
      <w:lvlJc w:val="right"/>
      <w:pPr>
        <w:ind w:left="4410" w:hanging="420"/>
      </w:pPr>
    </w:lvl>
    <w:lvl w:ilvl="6" w:tplc="402E8AB0" w:tentative="1">
      <w:start w:val="1"/>
      <w:numFmt w:val="decimal"/>
      <w:lvlText w:val="%7."/>
      <w:lvlJc w:val="left"/>
      <w:pPr>
        <w:ind w:left="4830" w:hanging="420"/>
      </w:pPr>
    </w:lvl>
    <w:lvl w:ilvl="7" w:tplc="E558E668" w:tentative="1">
      <w:start w:val="1"/>
      <w:numFmt w:val="lowerLetter"/>
      <w:lvlText w:val="%8)"/>
      <w:lvlJc w:val="left"/>
      <w:pPr>
        <w:ind w:left="5250" w:hanging="420"/>
      </w:pPr>
    </w:lvl>
    <w:lvl w:ilvl="8" w:tplc="BC2C6A3E" w:tentative="1">
      <w:start w:val="1"/>
      <w:numFmt w:val="lowerRoman"/>
      <w:lvlText w:val="%9."/>
      <w:lvlJc w:val="right"/>
      <w:pPr>
        <w:ind w:left="5670" w:hanging="420"/>
      </w:pPr>
    </w:lvl>
  </w:abstractNum>
  <w:abstractNum w:abstractNumId="10">
    <w:nsid w:val="318C0A7C"/>
    <w:multiLevelType w:val="hybridMultilevel"/>
    <w:tmpl w:val="DDD847A0"/>
    <w:lvl w:ilvl="0" w:tplc="36640E0C">
      <w:start w:val="1"/>
      <w:numFmt w:val="decimal"/>
      <w:pStyle w:val="4"/>
      <w:lvlText w:val="%1）"/>
      <w:lvlJc w:val="left"/>
      <w:pPr>
        <w:ind w:left="1420" w:hanging="420"/>
      </w:pPr>
      <w:rPr>
        <w:rFonts w:hint="eastAsia"/>
      </w:rPr>
    </w:lvl>
    <w:lvl w:ilvl="1" w:tplc="5C9A183C" w:tentative="1">
      <w:start w:val="1"/>
      <w:numFmt w:val="lowerLetter"/>
      <w:lvlText w:val="%2)"/>
      <w:lvlJc w:val="left"/>
      <w:pPr>
        <w:ind w:left="1840" w:hanging="420"/>
      </w:pPr>
    </w:lvl>
    <w:lvl w:ilvl="2" w:tplc="140428BE" w:tentative="1">
      <w:start w:val="1"/>
      <w:numFmt w:val="lowerRoman"/>
      <w:lvlText w:val="%3."/>
      <w:lvlJc w:val="right"/>
      <w:pPr>
        <w:ind w:left="2260" w:hanging="420"/>
      </w:pPr>
    </w:lvl>
    <w:lvl w:ilvl="3" w:tplc="8F5C5A5E" w:tentative="1">
      <w:start w:val="1"/>
      <w:numFmt w:val="decimal"/>
      <w:lvlText w:val="%4."/>
      <w:lvlJc w:val="left"/>
      <w:pPr>
        <w:ind w:left="2680" w:hanging="420"/>
      </w:pPr>
    </w:lvl>
    <w:lvl w:ilvl="4" w:tplc="2F042C48">
      <w:start w:val="1"/>
      <w:numFmt w:val="lowerLetter"/>
      <w:lvlText w:val="%5)"/>
      <w:lvlJc w:val="left"/>
      <w:pPr>
        <w:ind w:left="3100" w:hanging="420"/>
      </w:pPr>
    </w:lvl>
    <w:lvl w:ilvl="5" w:tplc="38FA5D76">
      <w:start w:val="1"/>
      <w:numFmt w:val="lowerRoman"/>
      <w:lvlText w:val="%6."/>
      <w:lvlJc w:val="right"/>
      <w:pPr>
        <w:ind w:left="3520" w:hanging="420"/>
      </w:pPr>
    </w:lvl>
    <w:lvl w:ilvl="6" w:tplc="CF601B1A" w:tentative="1">
      <w:start w:val="1"/>
      <w:numFmt w:val="decimal"/>
      <w:lvlText w:val="%7."/>
      <w:lvlJc w:val="left"/>
      <w:pPr>
        <w:ind w:left="3940" w:hanging="420"/>
      </w:pPr>
    </w:lvl>
    <w:lvl w:ilvl="7" w:tplc="0F22EA6E" w:tentative="1">
      <w:start w:val="1"/>
      <w:numFmt w:val="lowerLetter"/>
      <w:lvlText w:val="%8)"/>
      <w:lvlJc w:val="left"/>
      <w:pPr>
        <w:ind w:left="4360" w:hanging="420"/>
      </w:pPr>
    </w:lvl>
    <w:lvl w:ilvl="8" w:tplc="2F309720" w:tentative="1">
      <w:start w:val="1"/>
      <w:numFmt w:val="lowerRoman"/>
      <w:lvlText w:val="%9."/>
      <w:lvlJc w:val="right"/>
      <w:pPr>
        <w:ind w:left="4780" w:hanging="420"/>
      </w:pPr>
    </w:lvl>
  </w:abstractNum>
  <w:abstractNum w:abstractNumId="11">
    <w:nsid w:val="35F5382B"/>
    <w:multiLevelType w:val="hybridMultilevel"/>
    <w:tmpl w:val="ECAE8D66"/>
    <w:lvl w:ilvl="0" w:tplc="87565DA0">
      <w:start w:val="1"/>
      <w:numFmt w:val="decimal"/>
      <w:lvlText w:val="%1."/>
      <w:lvlJc w:val="left"/>
      <w:pPr>
        <w:ind w:left="360" w:hanging="360"/>
      </w:pPr>
      <w:rPr>
        <w:rFonts w:cs="Times New Roman" w:hint="default"/>
      </w:rPr>
    </w:lvl>
    <w:lvl w:ilvl="1" w:tplc="5830AAA2">
      <w:start w:val="1"/>
      <w:numFmt w:val="lowerLetter"/>
      <w:lvlText w:val="%2)"/>
      <w:lvlJc w:val="left"/>
      <w:pPr>
        <w:ind w:left="840" w:hanging="420"/>
      </w:pPr>
      <w:rPr>
        <w:rFonts w:cs="Times New Roman"/>
      </w:rPr>
    </w:lvl>
    <w:lvl w:ilvl="2" w:tplc="B7D01FF2">
      <w:start w:val="1"/>
      <w:numFmt w:val="lowerRoman"/>
      <w:lvlText w:val="%3."/>
      <w:lvlJc w:val="right"/>
      <w:pPr>
        <w:ind w:left="1260" w:hanging="420"/>
      </w:pPr>
      <w:rPr>
        <w:rFonts w:cs="Times New Roman"/>
      </w:rPr>
    </w:lvl>
    <w:lvl w:ilvl="3" w:tplc="FC6ED0F0">
      <w:start w:val="1"/>
      <w:numFmt w:val="decimal"/>
      <w:lvlText w:val="%4."/>
      <w:lvlJc w:val="left"/>
      <w:pPr>
        <w:ind w:left="1680" w:hanging="420"/>
      </w:pPr>
      <w:rPr>
        <w:rFonts w:cs="Times New Roman"/>
      </w:rPr>
    </w:lvl>
    <w:lvl w:ilvl="4" w:tplc="0C4AEC08">
      <w:start w:val="1"/>
      <w:numFmt w:val="lowerLetter"/>
      <w:lvlText w:val="%5)"/>
      <w:lvlJc w:val="left"/>
      <w:pPr>
        <w:ind w:left="2100" w:hanging="420"/>
      </w:pPr>
      <w:rPr>
        <w:rFonts w:cs="Times New Roman"/>
      </w:rPr>
    </w:lvl>
    <w:lvl w:ilvl="5" w:tplc="789ED10C">
      <w:start w:val="1"/>
      <w:numFmt w:val="lowerRoman"/>
      <w:lvlText w:val="%6."/>
      <w:lvlJc w:val="right"/>
      <w:pPr>
        <w:ind w:left="2520" w:hanging="420"/>
      </w:pPr>
      <w:rPr>
        <w:rFonts w:cs="Times New Roman"/>
      </w:rPr>
    </w:lvl>
    <w:lvl w:ilvl="6" w:tplc="42D66EFE">
      <w:start w:val="1"/>
      <w:numFmt w:val="decimal"/>
      <w:lvlText w:val="%7."/>
      <w:lvlJc w:val="left"/>
      <w:pPr>
        <w:ind w:left="2940" w:hanging="420"/>
      </w:pPr>
      <w:rPr>
        <w:rFonts w:cs="Times New Roman"/>
      </w:rPr>
    </w:lvl>
    <w:lvl w:ilvl="7" w:tplc="816ECB16">
      <w:start w:val="1"/>
      <w:numFmt w:val="lowerLetter"/>
      <w:lvlText w:val="%8)"/>
      <w:lvlJc w:val="left"/>
      <w:pPr>
        <w:ind w:left="3360" w:hanging="420"/>
      </w:pPr>
      <w:rPr>
        <w:rFonts w:cs="Times New Roman"/>
      </w:rPr>
    </w:lvl>
    <w:lvl w:ilvl="8" w:tplc="92CACE98">
      <w:start w:val="1"/>
      <w:numFmt w:val="lowerRoman"/>
      <w:lvlText w:val="%9."/>
      <w:lvlJc w:val="right"/>
      <w:pPr>
        <w:ind w:left="3780" w:hanging="420"/>
      </w:pPr>
      <w:rPr>
        <w:rFonts w:cs="Times New Roman"/>
      </w:rPr>
    </w:lvl>
  </w:abstractNum>
  <w:abstractNum w:abstractNumId="12">
    <w:nsid w:val="38B83A19"/>
    <w:multiLevelType w:val="hybridMultilevel"/>
    <w:tmpl w:val="D1205E10"/>
    <w:lvl w:ilvl="0" w:tplc="4D6E08D8">
      <w:start w:val="1"/>
      <w:numFmt w:val="lowerLetter"/>
      <w:pStyle w:val="2"/>
      <w:lvlText w:val="%1."/>
      <w:lvlJc w:val="left"/>
      <w:pPr>
        <w:ind w:left="420" w:hanging="420"/>
      </w:pPr>
      <w:rPr>
        <w:rFonts w:hint="eastAsia"/>
      </w:rPr>
    </w:lvl>
    <w:lvl w:ilvl="1" w:tplc="C68EF012">
      <w:start w:val="1"/>
      <w:numFmt w:val="lowerLetter"/>
      <w:lvlText w:val="%2)"/>
      <w:lvlJc w:val="left"/>
      <w:pPr>
        <w:ind w:left="12180" w:hanging="420"/>
      </w:pPr>
    </w:lvl>
    <w:lvl w:ilvl="2" w:tplc="75664602" w:tentative="1">
      <w:start w:val="1"/>
      <w:numFmt w:val="lowerRoman"/>
      <w:lvlText w:val="%3."/>
      <w:lvlJc w:val="right"/>
      <w:pPr>
        <w:ind w:left="12600" w:hanging="420"/>
      </w:pPr>
    </w:lvl>
    <w:lvl w:ilvl="3" w:tplc="2E26F300" w:tentative="1">
      <w:start w:val="1"/>
      <w:numFmt w:val="decimal"/>
      <w:lvlText w:val="%4."/>
      <w:lvlJc w:val="left"/>
      <w:pPr>
        <w:ind w:left="13020" w:hanging="420"/>
      </w:pPr>
    </w:lvl>
    <w:lvl w:ilvl="4" w:tplc="C8C49334" w:tentative="1">
      <w:start w:val="1"/>
      <w:numFmt w:val="lowerLetter"/>
      <w:lvlText w:val="%5)"/>
      <w:lvlJc w:val="left"/>
      <w:pPr>
        <w:ind w:left="13440" w:hanging="420"/>
      </w:pPr>
    </w:lvl>
    <w:lvl w:ilvl="5" w:tplc="A4A864CE" w:tentative="1">
      <w:start w:val="1"/>
      <w:numFmt w:val="lowerRoman"/>
      <w:lvlText w:val="%6."/>
      <w:lvlJc w:val="right"/>
      <w:pPr>
        <w:ind w:left="13860" w:hanging="420"/>
      </w:pPr>
    </w:lvl>
    <w:lvl w:ilvl="6" w:tplc="AF4A1A22" w:tentative="1">
      <w:start w:val="1"/>
      <w:numFmt w:val="decimal"/>
      <w:lvlText w:val="%7."/>
      <w:lvlJc w:val="left"/>
      <w:pPr>
        <w:ind w:left="14280" w:hanging="420"/>
      </w:pPr>
    </w:lvl>
    <w:lvl w:ilvl="7" w:tplc="EDDC945E" w:tentative="1">
      <w:start w:val="1"/>
      <w:numFmt w:val="lowerLetter"/>
      <w:lvlText w:val="%8)"/>
      <w:lvlJc w:val="left"/>
      <w:pPr>
        <w:ind w:left="14700" w:hanging="420"/>
      </w:pPr>
    </w:lvl>
    <w:lvl w:ilvl="8" w:tplc="5DF889F0" w:tentative="1">
      <w:start w:val="1"/>
      <w:numFmt w:val="lowerRoman"/>
      <w:lvlText w:val="%9."/>
      <w:lvlJc w:val="right"/>
      <w:pPr>
        <w:ind w:left="15120" w:hanging="420"/>
      </w:pPr>
    </w:lvl>
  </w:abstractNum>
  <w:abstractNum w:abstractNumId="13">
    <w:nsid w:val="42493B62"/>
    <w:multiLevelType w:val="multilevel"/>
    <w:tmpl w:val="3E522A82"/>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lowerLetter"/>
      <w:lvlText w:val="%4."/>
      <w:lvlJc w:val="left"/>
      <w:pPr>
        <w:tabs>
          <w:tab w:val="num" w:pos="0"/>
        </w:tabs>
        <w:ind w:left="0" w:firstLine="0"/>
      </w:pPr>
      <w:rPr>
        <w:rFonts w:ascii="黑体" w:eastAsia="黑体" w:hint="eastAsia"/>
        <w:sz w:val="24"/>
        <w:szCs w:val="24"/>
      </w:rPr>
    </w:lvl>
    <w:lvl w:ilvl="4">
      <w:start w:val="1"/>
      <w:numFmt w:val="decimal"/>
      <w:lvlText w:val="(%5)"/>
      <w:lvlJc w:val="left"/>
      <w:pPr>
        <w:tabs>
          <w:tab w:val="num" w:pos="0"/>
        </w:tabs>
        <w:ind w:left="0" w:firstLine="0"/>
      </w:pPr>
      <w:rPr>
        <w:rFonts w:hint="eastAsia"/>
      </w:rPr>
    </w:lvl>
    <w:lvl w:ilvl="5">
      <w:start w:val="1"/>
      <w:numFmt w:val="decimal"/>
      <w:lvlText w:val="%6）"/>
      <w:lvlJc w:val="left"/>
      <w:pPr>
        <w:tabs>
          <w:tab w:val="num" w:pos="0"/>
        </w:tabs>
        <w:ind w:left="0" w:firstLine="0"/>
      </w:pPr>
      <w:rPr>
        <w:rFonts w:hint="eastAsia"/>
      </w:rPr>
    </w:lvl>
    <w:lvl w:ilvl="6">
      <w:start w:val="1"/>
      <w:numFmt w:val="decimal"/>
      <w:lvlText w:val="%1.%2.%3.%4.%5.%6.%7."/>
      <w:lvlJc w:val="left"/>
      <w:pPr>
        <w:tabs>
          <w:tab w:val="num" w:pos="1376"/>
        </w:tabs>
        <w:ind w:left="1376" w:hanging="1276"/>
      </w:pPr>
      <w:rPr>
        <w:rFonts w:hint="eastAsia"/>
      </w:rPr>
    </w:lvl>
    <w:lvl w:ilvl="7">
      <w:start w:val="1"/>
      <w:numFmt w:val="decimal"/>
      <w:lvlText w:val="%1.%2.%3.%4.%5.%6.%7.%8."/>
      <w:lvlJc w:val="left"/>
      <w:pPr>
        <w:tabs>
          <w:tab w:val="num" w:pos="1518"/>
        </w:tabs>
        <w:ind w:left="1518" w:hanging="1418"/>
      </w:pPr>
      <w:rPr>
        <w:rFonts w:hint="eastAsia"/>
      </w:rPr>
    </w:lvl>
    <w:lvl w:ilvl="8">
      <w:start w:val="1"/>
      <w:numFmt w:val="decimal"/>
      <w:lvlText w:val="%1.%2.%3.%4.%5.%6.%7.%8.%9."/>
      <w:lvlJc w:val="left"/>
      <w:pPr>
        <w:tabs>
          <w:tab w:val="num" w:pos="1659"/>
        </w:tabs>
        <w:ind w:left="1659" w:hanging="1559"/>
      </w:pPr>
      <w:rPr>
        <w:rFonts w:hint="eastAsia"/>
      </w:rPr>
    </w:lvl>
  </w:abstractNum>
  <w:abstractNum w:abstractNumId="14">
    <w:nsid w:val="506B5442"/>
    <w:multiLevelType w:val="hybridMultilevel"/>
    <w:tmpl w:val="D1205E10"/>
    <w:lvl w:ilvl="0" w:tplc="996C5D06">
      <w:start w:val="1"/>
      <w:numFmt w:val="lowerLetter"/>
      <w:lvlText w:val="%1."/>
      <w:lvlJc w:val="left"/>
      <w:pPr>
        <w:ind w:left="420" w:hanging="420"/>
      </w:pPr>
      <w:rPr>
        <w:rFonts w:hint="eastAsia"/>
      </w:rPr>
    </w:lvl>
    <w:lvl w:ilvl="1" w:tplc="020CDE6E">
      <w:start w:val="1"/>
      <w:numFmt w:val="lowerLetter"/>
      <w:lvlText w:val="%2)"/>
      <w:lvlJc w:val="left"/>
      <w:pPr>
        <w:ind w:left="12180" w:hanging="420"/>
      </w:pPr>
    </w:lvl>
    <w:lvl w:ilvl="2" w:tplc="D37CCEE0" w:tentative="1">
      <w:start w:val="1"/>
      <w:numFmt w:val="lowerRoman"/>
      <w:lvlText w:val="%3."/>
      <w:lvlJc w:val="right"/>
      <w:pPr>
        <w:ind w:left="12600" w:hanging="420"/>
      </w:pPr>
    </w:lvl>
    <w:lvl w:ilvl="3" w:tplc="E446088C" w:tentative="1">
      <w:start w:val="1"/>
      <w:numFmt w:val="decimal"/>
      <w:lvlText w:val="%4."/>
      <w:lvlJc w:val="left"/>
      <w:pPr>
        <w:ind w:left="13020" w:hanging="420"/>
      </w:pPr>
    </w:lvl>
    <w:lvl w:ilvl="4" w:tplc="5B64A3C8" w:tentative="1">
      <w:start w:val="1"/>
      <w:numFmt w:val="lowerLetter"/>
      <w:lvlText w:val="%5)"/>
      <w:lvlJc w:val="left"/>
      <w:pPr>
        <w:ind w:left="13440" w:hanging="420"/>
      </w:pPr>
    </w:lvl>
    <w:lvl w:ilvl="5" w:tplc="B3660784" w:tentative="1">
      <w:start w:val="1"/>
      <w:numFmt w:val="lowerRoman"/>
      <w:lvlText w:val="%6."/>
      <w:lvlJc w:val="right"/>
      <w:pPr>
        <w:ind w:left="13860" w:hanging="420"/>
      </w:pPr>
    </w:lvl>
    <w:lvl w:ilvl="6" w:tplc="9D1A84EE" w:tentative="1">
      <w:start w:val="1"/>
      <w:numFmt w:val="decimal"/>
      <w:lvlText w:val="%7."/>
      <w:lvlJc w:val="left"/>
      <w:pPr>
        <w:ind w:left="14280" w:hanging="420"/>
      </w:pPr>
    </w:lvl>
    <w:lvl w:ilvl="7" w:tplc="1138EF44" w:tentative="1">
      <w:start w:val="1"/>
      <w:numFmt w:val="lowerLetter"/>
      <w:lvlText w:val="%8)"/>
      <w:lvlJc w:val="left"/>
      <w:pPr>
        <w:ind w:left="14700" w:hanging="420"/>
      </w:pPr>
    </w:lvl>
    <w:lvl w:ilvl="8" w:tplc="8D601B9A" w:tentative="1">
      <w:start w:val="1"/>
      <w:numFmt w:val="lowerRoman"/>
      <w:lvlText w:val="%9."/>
      <w:lvlJc w:val="right"/>
      <w:pPr>
        <w:ind w:left="15120" w:hanging="420"/>
      </w:pPr>
    </w:lvl>
  </w:abstractNum>
  <w:abstractNum w:abstractNumId="15">
    <w:nsid w:val="54F1742F"/>
    <w:multiLevelType w:val="hybridMultilevel"/>
    <w:tmpl w:val="F7B44A48"/>
    <w:lvl w:ilvl="0" w:tplc="72B403D4">
      <w:start w:val="1"/>
      <w:numFmt w:val="bullet"/>
      <w:lvlText w:val=""/>
      <w:lvlJc w:val="left"/>
      <w:pPr>
        <w:ind w:left="2730" w:hanging="420"/>
      </w:pPr>
      <w:rPr>
        <w:rFonts w:ascii="Wingdings" w:hAnsi="Wingdings" w:hint="default"/>
      </w:rPr>
    </w:lvl>
    <w:lvl w:ilvl="1" w:tplc="3F3C563C" w:tentative="1">
      <w:start w:val="1"/>
      <w:numFmt w:val="bullet"/>
      <w:lvlText w:val=""/>
      <w:lvlJc w:val="left"/>
      <w:pPr>
        <w:ind w:left="3150" w:hanging="420"/>
      </w:pPr>
      <w:rPr>
        <w:rFonts w:ascii="Wingdings" w:hAnsi="Wingdings" w:hint="default"/>
      </w:rPr>
    </w:lvl>
    <w:lvl w:ilvl="2" w:tplc="BA04A962" w:tentative="1">
      <w:start w:val="1"/>
      <w:numFmt w:val="bullet"/>
      <w:lvlText w:val=""/>
      <w:lvlJc w:val="left"/>
      <w:pPr>
        <w:ind w:left="3570" w:hanging="420"/>
      </w:pPr>
      <w:rPr>
        <w:rFonts w:ascii="Wingdings" w:hAnsi="Wingdings" w:hint="default"/>
      </w:rPr>
    </w:lvl>
    <w:lvl w:ilvl="3" w:tplc="9DE0356C" w:tentative="1">
      <w:start w:val="1"/>
      <w:numFmt w:val="bullet"/>
      <w:lvlText w:val=""/>
      <w:lvlJc w:val="left"/>
      <w:pPr>
        <w:ind w:left="3990" w:hanging="420"/>
      </w:pPr>
      <w:rPr>
        <w:rFonts w:ascii="Wingdings" w:hAnsi="Wingdings" w:hint="default"/>
      </w:rPr>
    </w:lvl>
    <w:lvl w:ilvl="4" w:tplc="EB0E296E" w:tentative="1">
      <w:start w:val="1"/>
      <w:numFmt w:val="bullet"/>
      <w:lvlText w:val=""/>
      <w:lvlJc w:val="left"/>
      <w:pPr>
        <w:ind w:left="4410" w:hanging="420"/>
      </w:pPr>
      <w:rPr>
        <w:rFonts w:ascii="Wingdings" w:hAnsi="Wingdings" w:hint="default"/>
      </w:rPr>
    </w:lvl>
    <w:lvl w:ilvl="5" w:tplc="A92226EC" w:tentative="1">
      <w:start w:val="1"/>
      <w:numFmt w:val="bullet"/>
      <w:lvlText w:val=""/>
      <w:lvlJc w:val="left"/>
      <w:pPr>
        <w:ind w:left="4830" w:hanging="420"/>
      </w:pPr>
      <w:rPr>
        <w:rFonts w:ascii="Wingdings" w:hAnsi="Wingdings" w:hint="default"/>
      </w:rPr>
    </w:lvl>
    <w:lvl w:ilvl="6" w:tplc="9E4C32E0" w:tentative="1">
      <w:start w:val="1"/>
      <w:numFmt w:val="bullet"/>
      <w:lvlText w:val=""/>
      <w:lvlJc w:val="left"/>
      <w:pPr>
        <w:ind w:left="5250" w:hanging="420"/>
      </w:pPr>
      <w:rPr>
        <w:rFonts w:ascii="Wingdings" w:hAnsi="Wingdings" w:hint="default"/>
      </w:rPr>
    </w:lvl>
    <w:lvl w:ilvl="7" w:tplc="29CCBAD4" w:tentative="1">
      <w:start w:val="1"/>
      <w:numFmt w:val="bullet"/>
      <w:lvlText w:val=""/>
      <w:lvlJc w:val="left"/>
      <w:pPr>
        <w:ind w:left="5670" w:hanging="420"/>
      </w:pPr>
      <w:rPr>
        <w:rFonts w:ascii="Wingdings" w:hAnsi="Wingdings" w:hint="default"/>
      </w:rPr>
    </w:lvl>
    <w:lvl w:ilvl="8" w:tplc="E1FAD6C6" w:tentative="1">
      <w:start w:val="1"/>
      <w:numFmt w:val="bullet"/>
      <w:lvlText w:val=""/>
      <w:lvlJc w:val="left"/>
      <w:pPr>
        <w:ind w:left="6090" w:hanging="420"/>
      </w:pPr>
      <w:rPr>
        <w:rFonts w:ascii="Wingdings" w:hAnsi="Wingdings" w:hint="default"/>
      </w:rPr>
    </w:lvl>
  </w:abstractNum>
  <w:abstractNum w:abstractNumId="16">
    <w:nsid w:val="5CF31999"/>
    <w:multiLevelType w:val="hybridMultilevel"/>
    <w:tmpl w:val="0166F0D2"/>
    <w:lvl w:ilvl="0" w:tplc="04090019">
      <w:start w:val="1"/>
      <w:numFmt w:val="lowerLetter"/>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711414B"/>
    <w:multiLevelType w:val="hybridMultilevel"/>
    <w:tmpl w:val="94B8FDF6"/>
    <w:lvl w:ilvl="0" w:tplc="4A32CE4E">
      <w:start w:val="1"/>
      <w:numFmt w:val="lowerLetter"/>
      <w:lvlText w:val="%1."/>
      <w:lvlJc w:val="left"/>
      <w:pPr>
        <w:ind w:left="2670" w:hanging="360"/>
      </w:pPr>
      <w:rPr>
        <w:rFonts w:ascii="黑体" w:eastAsia="黑体" w:hint="default"/>
        <w:b w:val="0"/>
      </w:rPr>
    </w:lvl>
    <w:lvl w:ilvl="1" w:tplc="1EC25B94" w:tentative="1">
      <w:start w:val="1"/>
      <w:numFmt w:val="lowerLetter"/>
      <w:lvlText w:val="%2)"/>
      <w:lvlJc w:val="left"/>
      <w:pPr>
        <w:ind w:left="3150" w:hanging="420"/>
      </w:pPr>
    </w:lvl>
    <w:lvl w:ilvl="2" w:tplc="D878FDA2" w:tentative="1">
      <w:start w:val="1"/>
      <w:numFmt w:val="lowerRoman"/>
      <w:lvlText w:val="%3."/>
      <w:lvlJc w:val="right"/>
      <w:pPr>
        <w:ind w:left="3570" w:hanging="420"/>
      </w:pPr>
    </w:lvl>
    <w:lvl w:ilvl="3" w:tplc="C82E3A78" w:tentative="1">
      <w:start w:val="1"/>
      <w:numFmt w:val="decimal"/>
      <w:lvlText w:val="%4."/>
      <w:lvlJc w:val="left"/>
      <w:pPr>
        <w:ind w:left="3990" w:hanging="420"/>
      </w:pPr>
    </w:lvl>
    <w:lvl w:ilvl="4" w:tplc="7BDE8A04" w:tentative="1">
      <w:start w:val="1"/>
      <w:numFmt w:val="lowerLetter"/>
      <w:lvlText w:val="%5)"/>
      <w:lvlJc w:val="left"/>
      <w:pPr>
        <w:ind w:left="4410" w:hanging="420"/>
      </w:pPr>
    </w:lvl>
    <w:lvl w:ilvl="5" w:tplc="5E2E63B6" w:tentative="1">
      <w:start w:val="1"/>
      <w:numFmt w:val="lowerRoman"/>
      <w:lvlText w:val="%6."/>
      <w:lvlJc w:val="right"/>
      <w:pPr>
        <w:ind w:left="4830" w:hanging="420"/>
      </w:pPr>
    </w:lvl>
    <w:lvl w:ilvl="6" w:tplc="D0560902" w:tentative="1">
      <w:start w:val="1"/>
      <w:numFmt w:val="decimal"/>
      <w:lvlText w:val="%7."/>
      <w:lvlJc w:val="left"/>
      <w:pPr>
        <w:ind w:left="5250" w:hanging="420"/>
      </w:pPr>
    </w:lvl>
    <w:lvl w:ilvl="7" w:tplc="FD58A32C" w:tentative="1">
      <w:start w:val="1"/>
      <w:numFmt w:val="lowerLetter"/>
      <w:lvlText w:val="%8)"/>
      <w:lvlJc w:val="left"/>
      <w:pPr>
        <w:ind w:left="5670" w:hanging="420"/>
      </w:pPr>
    </w:lvl>
    <w:lvl w:ilvl="8" w:tplc="40C42FE8" w:tentative="1">
      <w:start w:val="1"/>
      <w:numFmt w:val="lowerRoman"/>
      <w:lvlText w:val="%9."/>
      <w:lvlJc w:val="right"/>
      <w:pPr>
        <w:ind w:left="6090" w:hanging="420"/>
      </w:pPr>
    </w:lvl>
  </w:abstractNum>
  <w:abstractNum w:abstractNumId="18">
    <w:nsid w:val="686C36C4"/>
    <w:multiLevelType w:val="hybridMultilevel"/>
    <w:tmpl w:val="0E3E9F40"/>
    <w:lvl w:ilvl="0" w:tplc="04090019">
      <w:start w:val="1"/>
      <w:numFmt w:val="decimal"/>
      <w:lvlText w:val="%1."/>
      <w:lvlJc w:val="left"/>
      <w:pPr>
        <w:ind w:left="2670" w:hanging="360"/>
      </w:pPr>
      <w:rPr>
        <w:rFonts w:hint="default"/>
      </w:rPr>
    </w:lvl>
    <w:lvl w:ilvl="1" w:tplc="04090019" w:tentative="1">
      <w:start w:val="1"/>
      <w:numFmt w:val="lowerLetter"/>
      <w:lvlText w:val="%2)"/>
      <w:lvlJc w:val="left"/>
      <w:pPr>
        <w:ind w:left="3150" w:hanging="420"/>
      </w:pPr>
    </w:lvl>
    <w:lvl w:ilvl="2" w:tplc="0409001B" w:tentative="1">
      <w:start w:val="1"/>
      <w:numFmt w:val="lowerRoman"/>
      <w:lvlText w:val="%3."/>
      <w:lvlJc w:val="right"/>
      <w:pPr>
        <w:ind w:left="3570" w:hanging="420"/>
      </w:pPr>
    </w:lvl>
    <w:lvl w:ilvl="3" w:tplc="0409000F" w:tentative="1">
      <w:start w:val="1"/>
      <w:numFmt w:val="decimal"/>
      <w:lvlText w:val="%4."/>
      <w:lvlJc w:val="left"/>
      <w:pPr>
        <w:ind w:left="3990" w:hanging="420"/>
      </w:pPr>
    </w:lvl>
    <w:lvl w:ilvl="4" w:tplc="04090019" w:tentative="1">
      <w:start w:val="1"/>
      <w:numFmt w:val="lowerLetter"/>
      <w:lvlText w:val="%5)"/>
      <w:lvlJc w:val="left"/>
      <w:pPr>
        <w:ind w:left="4410" w:hanging="420"/>
      </w:pPr>
    </w:lvl>
    <w:lvl w:ilvl="5" w:tplc="0409001B" w:tentative="1">
      <w:start w:val="1"/>
      <w:numFmt w:val="lowerRoman"/>
      <w:lvlText w:val="%6."/>
      <w:lvlJc w:val="right"/>
      <w:pPr>
        <w:ind w:left="4830" w:hanging="420"/>
      </w:pPr>
    </w:lvl>
    <w:lvl w:ilvl="6" w:tplc="0409000F" w:tentative="1">
      <w:start w:val="1"/>
      <w:numFmt w:val="decimal"/>
      <w:lvlText w:val="%7."/>
      <w:lvlJc w:val="left"/>
      <w:pPr>
        <w:ind w:left="5250" w:hanging="420"/>
      </w:pPr>
    </w:lvl>
    <w:lvl w:ilvl="7" w:tplc="04090019" w:tentative="1">
      <w:start w:val="1"/>
      <w:numFmt w:val="lowerLetter"/>
      <w:lvlText w:val="%8)"/>
      <w:lvlJc w:val="left"/>
      <w:pPr>
        <w:ind w:left="5670" w:hanging="420"/>
      </w:pPr>
    </w:lvl>
    <w:lvl w:ilvl="8" w:tplc="0409001B" w:tentative="1">
      <w:start w:val="1"/>
      <w:numFmt w:val="lowerRoman"/>
      <w:lvlText w:val="%9."/>
      <w:lvlJc w:val="right"/>
      <w:pPr>
        <w:ind w:left="6090" w:hanging="420"/>
      </w:pPr>
    </w:lvl>
  </w:abstractNum>
  <w:abstractNum w:abstractNumId="19">
    <w:nsid w:val="6A894931"/>
    <w:multiLevelType w:val="hybridMultilevel"/>
    <w:tmpl w:val="901AAAD8"/>
    <w:lvl w:ilvl="0" w:tplc="04185DFC">
      <w:start w:val="1"/>
      <w:numFmt w:val="decimal"/>
      <w:lvlText w:val="%1."/>
      <w:lvlJc w:val="left"/>
      <w:pPr>
        <w:ind w:left="2670" w:hanging="360"/>
      </w:pPr>
      <w:rPr>
        <w:rFonts w:hint="default"/>
      </w:rPr>
    </w:lvl>
    <w:lvl w:ilvl="1" w:tplc="04090019" w:tentative="1">
      <w:start w:val="1"/>
      <w:numFmt w:val="lowerLetter"/>
      <w:lvlText w:val="%2)"/>
      <w:lvlJc w:val="left"/>
      <w:pPr>
        <w:ind w:left="3150" w:hanging="420"/>
      </w:pPr>
    </w:lvl>
    <w:lvl w:ilvl="2" w:tplc="0409001B" w:tentative="1">
      <w:start w:val="1"/>
      <w:numFmt w:val="lowerRoman"/>
      <w:lvlText w:val="%3."/>
      <w:lvlJc w:val="right"/>
      <w:pPr>
        <w:ind w:left="3570" w:hanging="420"/>
      </w:pPr>
    </w:lvl>
    <w:lvl w:ilvl="3" w:tplc="0409000F" w:tentative="1">
      <w:start w:val="1"/>
      <w:numFmt w:val="decimal"/>
      <w:lvlText w:val="%4."/>
      <w:lvlJc w:val="left"/>
      <w:pPr>
        <w:ind w:left="3990" w:hanging="420"/>
      </w:pPr>
    </w:lvl>
    <w:lvl w:ilvl="4" w:tplc="04090019" w:tentative="1">
      <w:start w:val="1"/>
      <w:numFmt w:val="lowerLetter"/>
      <w:lvlText w:val="%5)"/>
      <w:lvlJc w:val="left"/>
      <w:pPr>
        <w:ind w:left="4410" w:hanging="420"/>
      </w:pPr>
    </w:lvl>
    <w:lvl w:ilvl="5" w:tplc="0409001B" w:tentative="1">
      <w:start w:val="1"/>
      <w:numFmt w:val="lowerRoman"/>
      <w:lvlText w:val="%6."/>
      <w:lvlJc w:val="right"/>
      <w:pPr>
        <w:ind w:left="4830" w:hanging="420"/>
      </w:pPr>
    </w:lvl>
    <w:lvl w:ilvl="6" w:tplc="0409000F" w:tentative="1">
      <w:start w:val="1"/>
      <w:numFmt w:val="decimal"/>
      <w:lvlText w:val="%7."/>
      <w:lvlJc w:val="left"/>
      <w:pPr>
        <w:ind w:left="5250" w:hanging="420"/>
      </w:pPr>
    </w:lvl>
    <w:lvl w:ilvl="7" w:tplc="04090019" w:tentative="1">
      <w:start w:val="1"/>
      <w:numFmt w:val="lowerLetter"/>
      <w:lvlText w:val="%8)"/>
      <w:lvlJc w:val="left"/>
      <w:pPr>
        <w:ind w:left="5670" w:hanging="420"/>
      </w:pPr>
    </w:lvl>
    <w:lvl w:ilvl="8" w:tplc="0409001B" w:tentative="1">
      <w:start w:val="1"/>
      <w:numFmt w:val="lowerRoman"/>
      <w:lvlText w:val="%9."/>
      <w:lvlJc w:val="right"/>
      <w:pPr>
        <w:ind w:left="6090" w:hanging="420"/>
      </w:pPr>
    </w:lvl>
  </w:abstractNum>
  <w:num w:numId="1">
    <w:abstractNumId w:val="7"/>
  </w:num>
  <w:num w:numId="2">
    <w:abstractNumId w:val="12"/>
  </w:num>
  <w:num w:numId="3">
    <w:abstractNumId w:val="8"/>
  </w:num>
  <w:num w:numId="4">
    <w:abstractNumId w:val="10"/>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4"/>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3"/>
  </w:num>
  <w:num w:numId="18">
    <w:abstractNumId w:val="12"/>
    <w:lvlOverride w:ilvl="0">
      <w:startOverride w:val="1"/>
    </w:lvlOverride>
  </w:num>
  <w:num w:numId="19">
    <w:abstractNumId w:val="12"/>
    <w:lvlOverride w:ilvl="0">
      <w:startOverride w:val="1"/>
    </w:lvlOverride>
  </w:num>
  <w:num w:numId="20">
    <w:abstractNumId w:val="9"/>
  </w:num>
  <w:num w:numId="21">
    <w:abstractNumId w:val="16"/>
  </w:num>
  <w:num w:numId="22">
    <w:abstractNumId w:val="6"/>
  </w:num>
  <w:num w:numId="23">
    <w:abstractNumId w:val="12"/>
    <w:lvlOverride w:ilvl="0">
      <w:startOverride w:val="1"/>
    </w:lvlOverride>
  </w:num>
  <w:num w:numId="24">
    <w:abstractNumId w:val="2"/>
  </w:num>
  <w:num w:numId="25">
    <w:abstractNumId w:val="15"/>
  </w:num>
  <w:num w:numId="26">
    <w:abstractNumId w:val="17"/>
  </w:num>
  <w:num w:numId="27">
    <w:abstractNumId w:val="3"/>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0"/>
  </w:num>
  <w:num w:numId="32">
    <w:abstractNumId w:val="12"/>
    <w:lvlOverride w:ilvl="0">
      <w:startOverride w:val="1"/>
    </w:lvlOverride>
  </w:num>
  <w:num w:numId="33">
    <w:abstractNumId w:val="12"/>
    <w:lvlOverride w:ilvl="0">
      <w:startOverride w:val="1"/>
    </w:lvlOverride>
  </w:num>
  <w:num w:numId="34">
    <w:abstractNumId w:val="1"/>
  </w:num>
  <w:num w:numId="35">
    <w:abstractNumId w:val="8"/>
    <w:lvlOverride w:ilvl="0">
      <w:startOverride w:val="1"/>
    </w:lvlOverride>
  </w:num>
  <w:num w:numId="36">
    <w:abstractNumId w:val="8"/>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8"/>
  </w:num>
  <w:num w:numId="40">
    <w:abstractNumId w:val="11"/>
  </w:num>
  <w:num w:numId="41">
    <w:abstractNumId w:val="19"/>
  </w:num>
  <w:num w:numId="42">
    <w:abstractNumId w:val="5"/>
  </w:num>
  <w:num w:numId="43">
    <w:abstractNumId w:val="12"/>
  </w:num>
  <w:num w:numId="44">
    <w:abstractNumId w:val="14"/>
  </w:num>
  <w:num w:numId="45">
    <w:abstractNumId w:val="8"/>
    <w:lvlOverride w:ilvl="0">
      <w:startOverride w:val="1"/>
    </w:lvlOverride>
  </w:num>
  <w:num w:numId="4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8898" stroke="f">
      <v:stroke dashstyle="1 1" weight=".5pt" endcap="round" on="f"/>
      <v:textbox inset="0,0,0,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885"/>
    <w:rsid w:val="00000333"/>
    <w:rsid w:val="0000068F"/>
    <w:rsid w:val="00000D9F"/>
    <w:rsid w:val="000017C5"/>
    <w:rsid w:val="00002B02"/>
    <w:rsid w:val="0000393F"/>
    <w:rsid w:val="0000407E"/>
    <w:rsid w:val="00005355"/>
    <w:rsid w:val="000056B9"/>
    <w:rsid w:val="000058B6"/>
    <w:rsid w:val="00007E5E"/>
    <w:rsid w:val="000106C1"/>
    <w:rsid w:val="00011BB5"/>
    <w:rsid w:val="00013081"/>
    <w:rsid w:val="00016077"/>
    <w:rsid w:val="0002024E"/>
    <w:rsid w:val="0002124E"/>
    <w:rsid w:val="000226ED"/>
    <w:rsid w:val="00025503"/>
    <w:rsid w:val="00026605"/>
    <w:rsid w:val="00030B9D"/>
    <w:rsid w:val="00032BDA"/>
    <w:rsid w:val="000333DE"/>
    <w:rsid w:val="000349CD"/>
    <w:rsid w:val="00035552"/>
    <w:rsid w:val="00036FFA"/>
    <w:rsid w:val="00037577"/>
    <w:rsid w:val="0004299D"/>
    <w:rsid w:val="00042FAF"/>
    <w:rsid w:val="00043A45"/>
    <w:rsid w:val="00045C03"/>
    <w:rsid w:val="00045D57"/>
    <w:rsid w:val="00046E0A"/>
    <w:rsid w:val="00051953"/>
    <w:rsid w:val="0005208F"/>
    <w:rsid w:val="000556CE"/>
    <w:rsid w:val="000559A9"/>
    <w:rsid w:val="00056CB1"/>
    <w:rsid w:val="00056D64"/>
    <w:rsid w:val="000575FE"/>
    <w:rsid w:val="00057AD6"/>
    <w:rsid w:val="00060B0E"/>
    <w:rsid w:val="00062B69"/>
    <w:rsid w:val="000632D7"/>
    <w:rsid w:val="0006345A"/>
    <w:rsid w:val="00064401"/>
    <w:rsid w:val="0006485D"/>
    <w:rsid w:val="00065A86"/>
    <w:rsid w:val="00065F41"/>
    <w:rsid w:val="000663B7"/>
    <w:rsid w:val="00067818"/>
    <w:rsid w:val="00067C86"/>
    <w:rsid w:val="00070376"/>
    <w:rsid w:val="000759FC"/>
    <w:rsid w:val="00076315"/>
    <w:rsid w:val="00076E63"/>
    <w:rsid w:val="000819C0"/>
    <w:rsid w:val="00083502"/>
    <w:rsid w:val="000845B1"/>
    <w:rsid w:val="000847B1"/>
    <w:rsid w:val="00085A81"/>
    <w:rsid w:val="00085CD5"/>
    <w:rsid w:val="00087A40"/>
    <w:rsid w:val="00090658"/>
    <w:rsid w:val="00091B6F"/>
    <w:rsid w:val="00092820"/>
    <w:rsid w:val="00093C8B"/>
    <w:rsid w:val="0009530A"/>
    <w:rsid w:val="00096B19"/>
    <w:rsid w:val="000970CF"/>
    <w:rsid w:val="000A01ED"/>
    <w:rsid w:val="000A0AFB"/>
    <w:rsid w:val="000A1145"/>
    <w:rsid w:val="000A2520"/>
    <w:rsid w:val="000A3081"/>
    <w:rsid w:val="000A331A"/>
    <w:rsid w:val="000A40DE"/>
    <w:rsid w:val="000A7F95"/>
    <w:rsid w:val="000B27A1"/>
    <w:rsid w:val="000B36E7"/>
    <w:rsid w:val="000C0FD4"/>
    <w:rsid w:val="000C523B"/>
    <w:rsid w:val="000C5776"/>
    <w:rsid w:val="000D050F"/>
    <w:rsid w:val="000D2958"/>
    <w:rsid w:val="000D44B3"/>
    <w:rsid w:val="000D692C"/>
    <w:rsid w:val="000D719F"/>
    <w:rsid w:val="000E08BB"/>
    <w:rsid w:val="000E0DC1"/>
    <w:rsid w:val="000E1CA0"/>
    <w:rsid w:val="000E1E16"/>
    <w:rsid w:val="000E24C8"/>
    <w:rsid w:val="000E2C36"/>
    <w:rsid w:val="000E2D25"/>
    <w:rsid w:val="000E32AB"/>
    <w:rsid w:val="000E32F2"/>
    <w:rsid w:val="000E5568"/>
    <w:rsid w:val="000E56C0"/>
    <w:rsid w:val="000E5FB4"/>
    <w:rsid w:val="000E6085"/>
    <w:rsid w:val="000E60F0"/>
    <w:rsid w:val="000E6C28"/>
    <w:rsid w:val="000E70F1"/>
    <w:rsid w:val="000E73FD"/>
    <w:rsid w:val="000E7E67"/>
    <w:rsid w:val="000F0EE1"/>
    <w:rsid w:val="000F19AC"/>
    <w:rsid w:val="000F21B3"/>
    <w:rsid w:val="000F373A"/>
    <w:rsid w:val="000F38C2"/>
    <w:rsid w:val="000F44FF"/>
    <w:rsid w:val="000F594F"/>
    <w:rsid w:val="000F6E1E"/>
    <w:rsid w:val="000F7FD2"/>
    <w:rsid w:val="0010043B"/>
    <w:rsid w:val="00100696"/>
    <w:rsid w:val="001029BF"/>
    <w:rsid w:val="001041BA"/>
    <w:rsid w:val="00105596"/>
    <w:rsid w:val="00105996"/>
    <w:rsid w:val="0010647E"/>
    <w:rsid w:val="001074BD"/>
    <w:rsid w:val="001105FD"/>
    <w:rsid w:val="00110E8B"/>
    <w:rsid w:val="00110F47"/>
    <w:rsid w:val="00112873"/>
    <w:rsid w:val="00112BCD"/>
    <w:rsid w:val="00112D29"/>
    <w:rsid w:val="00112F8E"/>
    <w:rsid w:val="001133E4"/>
    <w:rsid w:val="001137B3"/>
    <w:rsid w:val="001138BE"/>
    <w:rsid w:val="00113A7D"/>
    <w:rsid w:val="0011461B"/>
    <w:rsid w:val="0011573E"/>
    <w:rsid w:val="00126517"/>
    <w:rsid w:val="0012795F"/>
    <w:rsid w:val="00131AAE"/>
    <w:rsid w:val="00134521"/>
    <w:rsid w:val="00135F00"/>
    <w:rsid w:val="0014022C"/>
    <w:rsid w:val="00141A03"/>
    <w:rsid w:val="00141CF9"/>
    <w:rsid w:val="00142DDA"/>
    <w:rsid w:val="0014309C"/>
    <w:rsid w:val="001432DB"/>
    <w:rsid w:val="00143812"/>
    <w:rsid w:val="00143970"/>
    <w:rsid w:val="00144FEC"/>
    <w:rsid w:val="0014531A"/>
    <w:rsid w:val="00145DB6"/>
    <w:rsid w:val="0014756B"/>
    <w:rsid w:val="001506FE"/>
    <w:rsid w:val="001515B5"/>
    <w:rsid w:val="00151867"/>
    <w:rsid w:val="00151A37"/>
    <w:rsid w:val="00151C28"/>
    <w:rsid w:val="00151E57"/>
    <w:rsid w:val="0015541B"/>
    <w:rsid w:val="0015570F"/>
    <w:rsid w:val="001573D1"/>
    <w:rsid w:val="0016116B"/>
    <w:rsid w:val="001629F2"/>
    <w:rsid w:val="00165103"/>
    <w:rsid w:val="001654ED"/>
    <w:rsid w:val="00170185"/>
    <w:rsid w:val="00170600"/>
    <w:rsid w:val="00170638"/>
    <w:rsid w:val="00171F12"/>
    <w:rsid w:val="001744BF"/>
    <w:rsid w:val="001751BD"/>
    <w:rsid w:val="00175FA4"/>
    <w:rsid w:val="00176CB3"/>
    <w:rsid w:val="001779E2"/>
    <w:rsid w:val="00180CA1"/>
    <w:rsid w:val="001812A3"/>
    <w:rsid w:val="00182038"/>
    <w:rsid w:val="001824C4"/>
    <w:rsid w:val="00183639"/>
    <w:rsid w:val="00184E67"/>
    <w:rsid w:val="00185EDE"/>
    <w:rsid w:val="00186BBC"/>
    <w:rsid w:val="00191123"/>
    <w:rsid w:val="00195DD6"/>
    <w:rsid w:val="001A149A"/>
    <w:rsid w:val="001A258B"/>
    <w:rsid w:val="001A2CA1"/>
    <w:rsid w:val="001A3FBB"/>
    <w:rsid w:val="001A40C4"/>
    <w:rsid w:val="001A4BDF"/>
    <w:rsid w:val="001A78F4"/>
    <w:rsid w:val="001B07DB"/>
    <w:rsid w:val="001B0C82"/>
    <w:rsid w:val="001B1786"/>
    <w:rsid w:val="001B1791"/>
    <w:rsid w:val="001B4612"/>
    <w:rsid w:val="001B708B"/>
    <w:rsid w:val="001C3A95"/>
    <w:rsid w:val="001C425A"/>
    <w:rsid w:val="001C45DF"/>
    <w:rsid w:val="001C48D9"/>
    <w:rsid w:val="001C4AB3"/>
    <w:rsid w:val="001C5EB1"/>
    <w:rsid w:val="001C62CF"/>
    <w:rsid w:val="001D013D"/>
    <w:rsid w:val="001D0220"/>
    <w:rsid w:val="001D03AF"/>
    <w:rsid w:val="001D2ACA"/>
    <w:rsid w:val="001D4181"/>
    <w:rsid w:val="001D4311"/>
    <w:rsid w:val="001D43E1"/>
    <w:rsid w:val="001D56CF"/>
    <w:rsid w:val="001D5F84"/>
    <w:rsid w:val="001D75B4"/>
    <w:rsid w:val="001E030E"/>
    <w:rsid w:val="001E0A53"/>
    <w:rsid w:val="001E0D4A"/>
    <w:rsid w:val="001E2940"/>
    <w:rsid w:val="001E3069"/>
    <w:rsid w:val="001E3189"/>
    <w:rsid w:val="001E5D5E"/>
    <w:rsid w:val="001E62DF"/>
    <w:rsid w:val="001F0EEF"/>
    <w:rsid w:val="001F0EF0"/>
    <w:rsid w:val="001F16EB"/>
    <w:rsid w:val="001F3861"/>
    <w:rsid w:val="001F3B89"/>
    <w:rsid w:val="001F465B"/>
    <w:rsid w:val="001F7024"/>
    <w:rsid w:val="001F782E"/>
    <w:rsid w:val="00200D1A"/>
    <w:rsid w:val="0020191A"/>
    <w:rsid w:val="00201B00"/>
    <w:rsid w:val="00203173"/>
    <w:rsid w:val="00203413"/>
    <w:rsid w:val="00203FA0"/>
    <w:rsid w:val="002045B8"/>
    <w:rsid w:val="00204FB5"/>
    <w:rsid w:val="00205807"/>
    <w:rsid w:val="00205F4F"/>
    <w:rsid w:val="00206891"/>
    <w:rsid w:val="0020705F"/>
    <w:rsid w:val="002076CF"/>
    <w:rsid w:val="002122E5"/>
    <w:rsid w:val="002130F1"/>
    <w:rsid w:val="00213CB6"/>
    <w:rsid w:val="00214527"/>
    <w:rsid w:val="0021606C"/>
    <w:rsid w:val="002161F2"/>
    <w:rsid w:val="00222EE6"/>
    <w:rsid w:val="00223785"/>
    <w:rsid w:val="00223841"/>
    <w:rsid w:val="00224901"/>
    <w:rsid w:val="00230A5D"/>
    <w:rsid w:val="00230BEF"/>
    <w:rsid w:val="00230EA9"/>
    <w:rsid w:val="002311E0"/>
    <w:rsid w:val="00231C4E"/>
    <w:rsid w:val="002320DC"/>
    <w:rsid w:val="002325B9"/>
    <w:rsid w:val="0023289F"/>
    <w:rsid w:val="00232E9B"/>
    <w:rsid w:val="00233301"/>
    <w:rsid w:val="00233C2D"/>
    <w:rsid w:val="00234C0C"/>
    <w:rsid w:val="00234ED6"/>
    <w:rsid w:val="00235BFF"/>
    <w:rsid w:val="002379BE"/>
    <w:rsid w:val="00244178"/>
    <w:rsid w:val="002444CD"/>
    <w:rsid w:val="00245D65"/>
    <w:rsid w:val="00246376"/>
    <w:rsid w:val="00246E8D"/>
    <w:rsid w:val="00247836"/>
    <w:rsid w:val="00250980"/>
    <w:rsid w:val="00251B5A"/>
    <w:rsid w:val="002531C9"/>
    <w:rsid w:val="0025451C"/>
    <w:rsid w:val="00254CB8"/>
    <w:rsid w:val="00256D8C"/>
    <w:rsid w:val="00260BCA"/>
    <w:rsid w:val="00264A2E"/>
    <w:rsid w:val="0026697B"/>
    <w:rsid w:val="0026730A"/>
    <w:rsid w:val="00267691"/>
    <w:rsid w:val="00267929"/>
    <w:rsid w:val="002711B8"/>
    <w:rsid w:val="00271EE4"/>
    <w:rsid w:val="0027294C"/>
    <w:rsid w:val="00276E5C"/>
    <w:rsid w:val="002801EA"/>
    <w:rsid w:val="00281A5B"/>
    <w:rsid w:val="00282201"/>
    <w:rsid w:val="00283506"/>
    <w:rsid w:val="002837C3"/>
    <w:rsid w:val="00285875"/>
    <w:rsid w:val="0028596F"/>
    <w:rsid w:val="00286B6F"/>
    <w:rsid w:val="00290FCB"/>
    <w:rsid w:val="0029365C"/>
    <w:rsid w:val="00295554"/>
    <w:rsid w:val="002960F6"/>
    <w:rsid w:val="00296C1A"/>
    <w:rsid w:val="00297259"/>
    <w:rsid w:val="002974F2"/>
    <w:rsid w:val="002A2103"/>
    <w:rsid w:val="002A48BD"/>
    <w:rsid w:val="002A6E83"/>
    <w:rsid w:val="002A6E97"/>
    <w:rsid w:val="002A77BB"/>
    <w:rsid w:val="002B0646"/>
    <w:rsid w:val="002B0A09"/>
    <w:rsid w:val="002B0C03"/>
    <w:rsid w:val="002B13C9"/>
    <w:rsid w:val="002B1BE7"/>
    <w:rsid w:val="002B2A6F"/>
    <w:rsid w:val="002B32A0"/>
    <w:rsid w:val="002B4345"/>
    <w:rsid w:val="002B43AC"/>
    <w:rsid w:val="002B4613"/>
    <w:rsid w:val="002B6444"/>
    <w:rsid w:val="002C04B9"/>
    <w:rsid w:val="002C13BD"/>
    <w:rsid w:val="002C1C2F"/>
    <w:rsid w:val="002C4286"/>
    <w:rsid w:val="002C5DF8"/>
    <w:rsid w:val="002C6CA4"/>
    <w:rsid w:val="002C7452"/>
    <w:rsid w:val="002D103E"/>
    <w:rsid w:val="002D4903"/>
    <w:rsid w:val="002D606D"/>
    <w:rsid w:val="002D6A5C"/>
    <w:rsid w:val="002D7CF6"/>
    <w:rsid w:val="002E0218"/>
    <w:rsid w:val="002E17B6"/>
    <w:rsid w:val="002E2E29"/>
    <w:rsid w:val="002E3F84"/>
    <w:rsid w:val="002E4B56"/>
    <w:rsid w:val="002E5DA1"/>
    <w:rsid w:val="002E7597"/>
    <w:rsid w:val="002E7847"/>
    <w:rsid w:val="002F093F"/>
    <w:rsid w:val="002F0CC4"/>
    <w:rsid w:val="002F17CF"/>
    <w:rsid w:val="002F2024"/>
    <w:rsid w:val="002F5E56"/>
    <w:rsid w:val="002F5FF5"/>
    <w:rsid w:val="002F795D"/>
    <w:rsid w:val="002F7983"/>
    <w:rsid w:val="002F7A78"/>
    <w:rsid w:val="003034DB"/>
    <w:rsid w:val="00304C7C"/>
    <w:rsid w:val="00305F63"/>
    <w:rsid w:val="00306A41"/>
    <w:rsid w:val="0030730E"/>
    <w:rsid w:val="00310CE9"/>
    <w:rsid w:val="0031104F"/>
    <w:rsid w:val="00311089"/>
    <w:rsid w:val="00311443"/>
    <w:rsid w:val="00311871"/>
    <w:rsid w:val="00311A6C"/>
    <w:rsid w:val="003127DD"/>
    <w:rsid w:val="00313A20"/>
    <w:rsid w:val="00313FE0"/>
    <w:rsid w:val="00313FE4"/>
    <w:rsid w:val="00314D51"/>
    <w:rsid w:val="00316DBB"/>
    <w:rsid w:val="0032096A"/>
    <w:rsid w:val="00321440"/>
    <w:rsid w:val="003232F2"/>
    <w:rsid w:val="00324231"/>
    <w:rsid w:val="0032487A"/>
    <w:rsid w:val="003257C0"/>
    <w:rsid w:val="003278F3"/>
    <w:rsid w:val="00330CF6"/>
    <w:rsid w:val="00331B79"/>
    <w:rsid w:val="00332E8F"/>
    <w:rsid w:val="00334AAD"/>
    <w:rsid w:val="003369F9"/>
    <w:rsid w:val="00336AE9"/>
    <w:rsid w:val="00337B56"/>
    <w:rsid w:val="00342556"/>
    <w:rsid w:val="00342F33"/>
    <w:rsid w:val="0034393A"/>
    <w:rsid w:val="00347539"/>
    <w:rsid w:val="00347A90"/>
    <w:rsid w:val="00352093"/>
    <w:rsid w:val="003521FC"/>
    <w:rsid w:val="003545B0"/>
    <w:rsid w:val="00355409"/>
    <w:rsid w:val="00355623"/>
    <w:rsid w:val="0035660C"/>
    <w:rsid w:val="00357D2D"/>
    <w:rsid w:val="00360FAC"/>
    <w:rsid w:val="003622F2"/>
    <w:rsid w:val="003628B0"/>
    <w:rsid w:val="00363D23"/>
    <w:rsid w:val="00365632"/>
    <w:rsid w:val="003673A4"/>
    <w:rsid w:val="00370176"/>
    <w:rsid w:val="0037065B"/>
    <w:rsid w:val="00372AFD"/>
    <w:rsid w:val="003735EF"/>
    <w:rsid w:val="003736AF"/>
    <w:rsid w:val="00373B75"/>
    <w:rsid w:val="00376D86"/>
    <w:rsid w:val="00377579"/>
    <w:rsid w:val="00380488"/>
    <w:rsid w:val="00381463"/>
    <w:rsid w:val="0038162C"/>
    <w:rsid w:val="00382ACC"/>
    <w:rsid w:val="0038374D"/>
    <w:rsid w:val="00385009"/>
    <w:rsid w:val="00387667"/>
    <w:rsid w:val="003904DC"/>
    <w:rsid w:val="00391AF8"/>
    <w:rsid w:val="00392042"/>
    <w:rsid w:val="0039204E"/>
    <w:rsid w:val="0039387A"/>
    <w:rsid w:val="00394552"/>
    <w:rsid w:val="0039480D"/>
    <w:rsid w:val="003A3E0C"/>
    <w:rsid w:val="003A4B11"/>
    <w:rsid w:val="003A5690"/>
    <w:rsid w:val="003A6A81"/>
    <w:rsid w:val="003A6F09"/>
    <w:rsid w:val="003A74C7"/>
    <w:rsid w:val="003A7C18"/>
    <w:rsid w:val="003A7E02"/>
    <w:rsid w:val="003B034F"/>
    <w:rsid w:val="003B0443"/>
    <w:rsid w:val="003B239F"/>
    <w:rsid w:val="003B2497"/>
    <w:rsid w:val="003B309B"/>
    <w:rsid w:val="003B451F"/>
    <w:rsid w:val="003B4764"/>
    <w:rsid w:val="003B56A7"/>
    <w:rsid w:val="003B5EBA"/>
    <w:rsid w:val="003B71FC"/>
    <w:rsid w:val="003B797E"/>
    <w:rsid w:val="003B7DF1"/>
    <w:rsid w:val="003B7F30"/>
    <w:rsid w:val="003C439D"/>
    <w:rsid w:val="003C4AC0"/>
    <w:rsid w:val="003C4DF1"/>
    <w:rsid w:val="003C4F72"/>
    <w:rsid w:val="003C55E8"/>
    <w:rsid w:val="003C7B19"/>
    <w:rsid w:val="003D0408"/>
    <w:rsid w:val="003D042A"/>
    <w:rsid w:val="003D065A"/>
    <w:rsid w:val="003D0798"/>
    <w:rsid w:val="003D0F76"/>
    <w:rsid w:val="003D4D7F"/>
    <w:rsid w:val="003D652C"/>
    <w:rsid w:val="003E01A6"/>
    <w:rsid w:val="003E0513"/>
    <w:rsid w:val="003E0789"/>
    <w:rsid w:val="003E227F"/>
    <w:rsid w:val="003E2C8E"/>
    <w:rsid w:val="003E3371"/>
    <w:rsid w:val="003E4B0B"/>
    <w:rsid w:val="003E6606"/>
    <w:rsid w:val="003E6CB4"/>
    <w:rsid w:val="003E78F3"/>
    <w:rsid w:val="003F0415"/>
    <w:rsid w:val="003F0EDC"/>
    <w:rsid w:val="003F1C6C"/>
    <w:rsid w:val="003F1C81"/>
    <w:rsid w:val="003F2098"/>
    <w:rsid w:val="003F25D9"/>
    <w:rsid w:val="003F2F3F"/>
    <w:rsid w:val="003F3914"/>
    <w:rsid w:val="003F3B0D"/>
    <w:rsid w:val="003F3EBB"/>
    <w:rsid w:val="003F3FED"/>
    <w:rsid w:val="003F5E06"/>
    <w:rsid w:val="00400932"/>
    <w:rsid w:val="00401AA6"/>
    <w:rsid w:val="00402728"/>
    <w:rsid w:val="00403FDD"/>
    <w:rsid w:val="004042B3"/>
    <w:rsid w:val="0040645A"/>
    <w:rsid w:val="00406D8D"/>
    <w:rsid w:val="0041226B"/>
    <w:rsid w:val="0041389B"/>
    <w:rsid w:val="00414043"/>
    <w:rsid w:val="0041432D"/>
    <w:rsid w:val="00414898"/>
    <w:rsid w:val="00414FF9"/>
    <w:rsid w:val="00415506"/>
    <w:rsid w:val="0041674F"/>
    <w:rsid w:val="00416FFC"/>
    <w:rsid w:val="004201F6"/>
    <w:rsid w:val="00420637"/>
    <w:rsid w:val="00421A14"/>
    <w:rsid w:val="00425D77"/>
    <w:rsid w:val="004262CB"/>
    <w:rsid w:val="004272D7"/>
    <w:rsid w:val="0042741C"/>
    <w:rsid w:val="004300E1"/>
    <w:rsid w:val="00430DDE"/>
    <w:rsid w:val="004335DD"/>
    <w:rsid w:val="004350C4"/>
    <w:rsid w:val="0043522A"/>
    <w:rsid w:val="004352C4"/>
    <w:rsid w:val="00435FFE"/>
    <w:rsid w:val="00436D87"/>
    <w:rsid w:val="00440BAA"/>
    <w:rsid w:val="004412D7"/>
    <w:rsid w:val="00442081"/>
    <w:rsid w:val="00444E67"/>
    <w:rsid w:val="00445187"/>
    <w:rsid w:val="00445CC2"/>
    <w:rsid w:val="004461A8"/>
    <w:rsid w:val="00451102"/>
    <w:rsid w:val="0045136F"/>
    <w:rsid w:val="00451A24"/>
    <w:rsid w:val="00452191"/>
    <w:rsid w:val="00453F3F"/>
    <w:rsid w:val="00454346"/>
    <w:rsid w:val="00455EF0"/>
    <w:rsid w:val="00456AEC"/>
    <w:rsid w:val="00456CBA"/>
    <w:rsid w:val="00460DE8"/>
    <w:rsid w:val="00460E71"/>
    <w:rsid w:val="00461153"/>
    <w:rsid w:val="0046485B"/>
    <w:rsid w:val="00466F42"/>
    <w:rsid w:val="004671B7"/>
    <w:rsid w:val="00467489"/>
    <w:rsid w:val="004674B5"/>
    <w:rsid w:val="00467640"/>
    <w:rsid w:val="00471E04"/>
    <w:rsid w:val="00471E69"/>
    <w:rsid w:val="00472951"/>
    <w:rsid w:val="00472B19"/>
    <w:rsid w:val="00472BFE"/>
    <w:rsid w:val="0047318E"/>
    <w:rsid w:val="00473F4E"/>
    <w:rsid w:val="00474B69"/>
    <w:rsid w:val="004753AA"/>
    <w:rsid w:val="00475DBE"/>
    <w:rsid w:val="004766E9"/>
    <w:rsid w:val="0047673E"/>
    <w:rsid w:val="00476B09"/>
    <w:rsid w:val="00477D61"/>
    <w:rsid w:val="00480525"/>
    <w:rsid w:val="004828F9"/>
    <w:rsid w:val="00485474"/>
    <w:rsid w:val="004856B9"/>
    <w:rsid w:val="0048653B"/>
    <w:rsid w:val="004868E7"/>
    <w:rsid w:val="00486BC2"/>
    <w:rsid w:val="00490096"/>
    <w:rsid w:val="004901E1"/>
    <w:rsid w:val="00490F7D"/>
    <w:rsid w:val="0049250F"/>
    <w:rsid w:val="004928F9"/>
    <w:rsid w:val="00492ED4"/>
    <w:rsid w:val="00495288"/>
    <w:rsid w:val="00495E60"/>
    <w:rsid w:val="004968F4"/>
    <w:rsid w:val="00497104"/>
    <w:rsid w:val="00497B89"/>
    <w:rsid w:val="004A1FDC"/>
    <w:rsid w:val="004A298B"/>
    <w:rsid w:val="004A2B46"/>
    <w:rsid w:val="004A32C7"/>
    <w:rsid w:val="004A32E2"/>
    <w:rsid w:val="004A36CD"/>
    <w:rsid w:val="004A575D"/>
    <w:rsid w:val="004A581B"/>
    <w:rsid w:val="004A5984"/>
    <w:rsid w:val="004A5A96"/>
    <w:rsid w:val="004A6409"/>
    <w:rsid w:val="004B2795"/>
    <w:rsid w:val="004B2A41"/>
    <w:rsid w:val="004B51DE"/>
    <w:rsid w:val="004B571F"/>
    <w:rsid w:val="004C06B3"/>
    <w:rsid w:val="004C0A45"/>
    <w:rsid w:val="004C275A"/>
    <w:rsid w:val="004C3439"/>
    <w:rsid w:val="004C52EF"/>
    <w:rsid w:val="004C5428"/>
    <w:rsid w:val="004C7A97"/>
    <w:rsid w:val="004D066A"/>
    <w:rsid w:val="004D0E4F"/>
    <w:rsid w:val="004D1BB9"/>
    <w:rsid w:val="004D3527"/>
    <w:rsid w:val="004D3CEC"/>
    <w:rsid w:val="004D46B0"/>
    <w:rsid w:val="004D4B9F"/>
    <w:rsid w:val="004D4F22"/>
    <w:rsid w:val="004D5252"/>
    <w:rsid w:val="004D77F3"/>
    <w:rsid w:val="004E0A63"/>
    <w:rsid w:val="004E104B"/>
    <w:rsid w:val="004E3E5A"/>
    <w:rsid w:val="004E4478"/>
    <w:rsid w:val="004E4C4B"/>
    <w:rsid w:val="004E60AD"/>
    <w:rsid w:val="004E6DE7"/>
    <w:rsid w:val="004F0F8D"/>
    <w:rsid w:val="004F1EF8"/>
    <w:rsid w:val="004F231F"/>
    <w:rsid w:val="004F277C"/>
    <w:rsid w:val="004F36D5"/>
    <w:rsid w:val="004F7194"/>
    <w:rsid w:val="004F758C"/>
    <w:rsid w:val="004F7CC9"/>
    <w:rsid w:val="00501D7A"/>
    <w:rsid w:val="005028F0"/>
    <w:rsid w:val="005032E1"/>
    <w:rsid w:val="00503F3A"/>
    <w:rsid w:val="005055F1"/>
    <w:rsid w:val="005067BB"/>
    <w:rsid w:val="00506DD4"/>
    <w:rsid w:val="005129F4"/>
    <w:rsid w:val="00513A0D"/>
    <w:rsid w:val="005146C4"/>
    <w:rsid w:val="0051478C"/>
    <w:rsid w:val="0051568E"/>
    <w:rsid w:val="00515BD7"/>
    <w:rsid w:val="00521C39"/>
    <w:rsid w:val="00522B2D"/>
    <w:rsid w:val="00522D21"/>
    <w:rsid w:val="0052323C"/>
    <w:rsid w:val="0052337A"/>
    <w:rsid w:val="00525721"/>
    <w:rsid w:val="00525DBA"/>
    <w:rsid w:val="005264C4"/>
    <w:rsid w:val="005269B9"/>
    <w:rsid w:val="00527362"/>
    <w:rsid w:val="00532781"/>
    <w:rsid w:val="00532BDC"/>
    <w:rsid w:val="0054059C"/>
    <w:rsid w:val="00541814"/>
    <w:rsid w:val="00542810"/>
    <w:rsid w:val="00542857"/>
    <w:rsid w:val="005436B2"/>
    <w:rsid w:val="00543B18"/>
    <w:rsid w:val="00545B34"/>
    <w:rsid w:val="00547627"/>
    <w:rsid w:val="00547C08"/>
    <w:rsid w:val="005518D8"/>
    <w:rsid w:val="00551E0A"/>
    <w:rsid w:val="00552220"/>
    <w:rsid w:val="005539A3"/>
    <w:rsid w:val="00553F47"/>
    <w:rsid w:val="00553F84"/>
    <w:rsid w:val="005553A9"/>
    <w:rsid w:val="00560385"/>
    <w:rsid w:val="005605C0"/>
    <w:rsid w:val="0056344B"/>
    <w:rsid w:val="0056392C"/>
    <w:rsid w:val="005643B7"/>
    <w:rsid w:val="00564E61"/>
    <w:rsid w:val="00565D31"/>
    <w:rsid w:val="00565F0B"/>
    <w:rsid w:val="0056637B"/>
    <w:rsid w:val="00570BEA"/>
    <w:rsid w:val="00571337"/>
    <w:rsid w:val="00574174"/>
    <w:rsid w:val="00574E57"/>
    <w:rsid w:val="00575A53"/>
    <w:rsid w:val="00575B9F"/>
    <w:rsid w:val="00576594"/>
    <w:rsid w:val="00576658"/>
    <w:rsid w:val="00580214"/>
    <w:rsid w:val="0058051C"/>
    <w:rsid w:val="0058217A"/>
    <w:rsid w:val="005832FF"/>
    <w:rsid w:val="00583902"/>
    <w:rsid w:val="00584132"/>
    <w:rsid w:val="005853A4"/>
    <w:rsid w:val="00586CFB"/>
    <w:rsid w:val="0058769F"/>
    <w:rsid w:val="0059356A"/>
    <w:rsid w:val="00596590"/>
    <w:rsid w:val="00596D37"/>
    <w:rsid w:val="00597FA9"/>
    <w:rsid w:val="005A014E"/>
    <w:rsid w:val="005A4E24"/>
    <w:rsid w:val="005A59B5"/>
    <w:rsid w:val="005B282E"/>
    <w:rsid w:val="005B2D0A"/>
    <w:rsid w:val="005B3841"/>
    <w:rsid w:val="005B4083"/>
    <w:rsid w:val="005B4A7A"/>
    <w:rsid w:val="005B4FC2"/>
    <w:rsid w:val="005B7B6F"/>
    <w:rsid w:val="005C1307"/>
    <w:rsid w:val="005C3199"/>
    <w:rsid w:val="005C5173"/>
    <w:rsid w:val="005C65D1"/>
    <w:rsid w:val="005C75C3"/>
    <w:rsid w:val="005D0B4C"/>
    <w:rsid w:val="005D2762"/>
    <w:rsid w:val="005D2CA5"/>
    <w:rsid w:val="005D4639"/>
    <w:rsid w:val="005D6C9C"/>
    <w:rsid w:val="005D7A0A"/>
    <w:rsid w:val="005E0167"/>
    <w:rsid w:val="005E18ED"/>
    <w:rsid w:val="005E2E9B"/>
    <w:rsid w:val="005E3890"/>
    <w:rsid w:val="005E5BA1"/>
    <w:rsid w:val="005E72C4"/>
    <w:rsid w:val="005E752A"/>
    <w:rsid w:val="005F2832"/>
    <w:rsid w:val="005F7413"/>
    <w:rsid w:val="005F7CDB"/>
    <w:rsid w:val="005F7EF2"/>
    <w:rsid w:val="00602FC5"/>
    <w:rsid w:val="00603674"/>
    <w:rsid w:val="006039C1"/>
    <w:rsid w:val="00604BF1"/>
    <w:rsid w:val="006051BC"/>
    <w:rsid w:val="00605799"/>
    <w:rsid w:val="0060629F"/>
    <w:rsid w:val="00606A13"/>
    <w:rsid w:val="00606D8F"/>
    <w:rsid w:val="00607B60"/>
    <w:rsid w:val="00610B42"/>
    <w:rsid w:val="00611A67"/>
    <w:rsid w:val="00611EF6"/>
    <w:rsid w:val="00612CF5"/>
    <w:rsid w:val="00612ED2"/>
    <w:rsid w:val="006130CF"/>
    <w:rsid w:val="006137EC"/>
    <w:rsid w:val="00616994"/>
    <w:rsid w:val="00620C8B"/>
    <w:rsid w:val="0062293C"/>
    <w:rsid w:val="0062397D"/>
    <w:rsid w:val="00624671"/>
    <w:rsid w:val="00625EA2"/>
    <w:rsid w:val="00627C22"/>
    <w:rsid w:val="00631F32"/>
    <w:rsid w:val="0063201B"/>
    <w:rsid w:val="006348DF"/>
    <w:rsid w:val="00635619"/>
    <w:rsid w:val="00636FA9"/>
    <w:rsid w:val="0064077D"/>
    <w:rsid w:val="006421DB"/>
    <w:rsid w:val="00644C07"/>
    <w:rsid w:val="00645D63"/>
    <w:rsid w:val="00646B2F"/>
    <w:rsid w:val="0064721E"/>
    <w:rsid w:val="00647C49"/>
    <w:rsid w:val="00647EBD"/>
    <w:rsid w:val="00650F0C"/>
    <w:rsid w:val="00652158"/>
    <w:rsid w:val="006529E8"/>
    <w:rsid w:val="006546FA"/>
    <w:rsid w:val="00657534"/>
    <w:rsid w:val="00660550"/>
    <w:rsid w:val="0066060A"/>
    <w:rsid w:val="00665A72"/>
    <w:rsid w:val="006667E6"/>
    <w:rsid w:val="006678D7"/>
    <w:rsid w:val="00667B54"/>
    <w:rsid w:val="00671EDF"/>
    <w:rsid w:val="006729AD"/>
    <w:rsid w:val="00672E68"/>
    <w:rsid w:val="00673AF3"/>
    <w:rsid w:val="006748AE"/>
    <w:rsid w:val="006750DA"/>
    <w:rsid w:val="00675B80"/>
    <w:rsid w:val="0067633D"/>
    <w:rsid w:val="00676C55"/>
    <w:rsid w:val="006806EA"/>
    <w:rsid w:val="006807AD"/>
    <w:rsid w:val="00680D90"/>
    <w:rsid w:val="00680EE5"/>
    <w:rsid w:val="00682B99"/>
    <w:rsid w:val="006833E7"/>
    <w:rsid w:val="00683772"/>
    <w:rsid w:val="00683DBF"/>
    <w:rsid w:val="00684655"/>
    <w:rsid w:val="00685607"/>
    <w:rsid w:val="0068630B"/>
    <w:rsid w:val="0068661B"/>
    <w:rsid w:val="006913C7"/>
    <w:rsid w:val="006924FF"/>
    <w:rsid w:val="006935B9"/>
    <w:rsid w:val="00695C4A"/>
    <w:rsid w:val="006968B9"/>
    <w:rsid w:val="006A09AB"/>
    <w:rsid w:val="006A2BFF"/>
    <w:rsid w:val="006A3AE6"/>
    <w:rsid w:val="006A40F5"/>
    <w:rsid w:val="006A6CC0"/>
    <w:rsid w:val="006A6DC6"/>
    <w:rsid w:val="006A74C6"/>
    <w:rsid w:val="006B04FD"/>
    <w:rsid w:val="006B0560"/>
    <w:rsid w:val="006B24F1"/>
    <w:rsid w:val="006B2CF7"/>
    <w:rsid w:val="006B38A3"/>
    <w:rsid w:val="006B3E44"/>
    <w:rsid w:val="006B4673"/>
    <w:rsid w:val="006B4D79"/>
    <w:rsid w:val="006B572B"/>
    <w:rsid w:val="006C1C9E"/>
    <w:rsid w:val="006C2413"/>
    <w:rsid w:val="006C3741"/>
    <w:rsid w:val="006C5BAD"/>
    <w:rsid w:val="006C6239"/>
    <w:rsid w:val="006C6712"/>
    <w:rsid w:val="006C6E93"/>
    <w:rsid w:val="006C784E"/>
    <w:rsid w:val="006D09E2"/>
    <w:rsid w:val="006D1596"/>
    <w:rsid w:val="006D2446"/>
    <w:rsid w:val="006E1138"/>
    <w:rsid w:val="006E1305"/>
    <w:rsid w:val="006E1FCF"/>
    <w:rsid w:val="006E42B9"/>
    <w:rsid w:val="006E4568"/>
    <w:rsid w:val="006E47AB"/>
    <w:rsid w:val="006E5150"/>
    <w:rsid w:val="006E58D2"/>
    <w:rsid w:val="006E645B"/>
    <w:rsid w:val="006E6893"/>
    <w:rsid w:val="006E75ED"/>
    <w:rsid w:val="006E7BB1"/>
    <w:rsid w:val="006F0D20"/>
    <w:rsid w:val="006F26BA"/>
    <w:rsid w:val="006F293D"/>
    <w:rsid w:val="006F3396"/>
    <w:rsid w:val="006F3542"/>
    <w:rsid w:val="006F3F2A"/>
    <w:rsid w:val="006F4F85"/>
    <w:rsid w:val="006F54AC"/>
    <w:rsid w:val="006F61FC"/>
    <w:rsid w:val="006F712C"/>
    <w:rsid w:val="00701853"/>
    <w:rsid w:val="00701C2A"/>
    <w:rsid w:val="00701D10"/>
    <w:rsid w:val="00702781"/>
    <w:rsid w:val="00707BBF"/>
    <w:rsid w:val="007100D5"/>
    <w:rsid w:val="00710178"/>
    <w:rsid w:val="0071081C"/>
    <w:rsid w:val="007115BC"/>
    <w:rsid w:val="00712FBA"/>
    <w:rsid w:val="007135A3"/>
    <w:rsid w:val="00713D05"/>
    <w:rsid w:val="00713EBB"/>
    <w:rsid w:val="0071407F"/>
    <w:rsid w:val="00716F05"/>
    <w:rsid w:val="00720146"/>
    <w:rsid w:val="007211E1"/>
    <w:rsid w:val="00721BC7"/>
    <w:rsid w:val="00722A34"/>
    <w:rsid w:val="00724437"/>
    <w:rsid w:val="0072479D"/>
    <w:rsid w:val="00724D5F"/>
    <w:rsid w:val="00724E64"/>
    <w:rsid w:val="00725A18"/>
    <w:rsid w:val="00726033"/>
    <w:rsid w:val="007261F1"/>
    <w:rsid w:val="00726C66"/>
    <w:rsid w:val="00727F65"/>
    <w:rsid w:val="0073352E"/>
    <w:rsid w:val="007336BC"/>
    <w:rsid w:val="007338CE"/>
    <w:rsid w:val="00734B67"/>
    <w:rsid w:val="0073575D"/>
    <w:rsid w:val="00735B29"/>
    <w:rsid w:val="0073659E"/>
    <w:rsid w:val="007367CC"/>
    <w:rsid w:val="007367F0"/>
    <w:rsid w:val="007404F8"/>
    <w:rsid w:val="007409BF"/>
    <w:rsid w:val="007459E7"/>
    <w:rsid w:val="00745B55"/>
    <w:rsid w:val="007464DC"/>
    <w:rsid w:val="00747199"/>
    <w:rsid w:val="00747EA6"/>
    <w:rsid w:val="00750327"/>
    <w:rsid w:val="00750952"/>
    <w:rsid w:val="0075104C"/>
    <w:rsid w:val="00751091"/>
    <w:rsid w:val="007537CB"/>
    <w:rsid w:val="0075668C"/>
    <w:rsid w:val="007600A9"/>
    <w:rsid w:val="007619AE"/>
    <w:rsid w:val="007626A6"/>
    <w:rsid w:val="0076335F"/>
    <w:rsid w:val="0076601D"/>
    <w:rsid w:val="007714A0"/>
    <w:rsid w:val="0077240F"/>
    <w:rsid w:val="007724B1"/>
    <w:rsid w:val="00772542"/>
    <w:rsid w:val="00773E2F"/>
    <w:rsid w:val="0077592F"/>
    <w:rsid w:val="007765BB"/>
    <w:rsid w:val="00782DF4"/>
    <w:rsid w:val="0078355A"/>
    <w:rsid w:val="00783778"/>
    <w:rsid w:val="007839B7"/>
    <w:rsid w:val="00783EA9"/>
    <w:rsid w:val="007854DD"/>
    <w:rsid w:val="0078580C"/>
    <w:rsid w:val="00786182"/>
    <w:rsid w:val="00786C4D"/>
    <w:rsid w:val="00786F93"/>
    <w:rsid w:val="00790580"/>
    <w:rsid w:val="00790D2B"/>
    <w:rsid w:val="00791C3F"/>
    <w:rsid w:val="0079209E"/>
    <w:rsid w:val="00794BF2"/>
    <w:rsid w:val="00795274"/>
    <w:rsid w:val="00796667"/>
    <w:rsid w:val="00797047"/>
    <w:rsid w:val="007A0D74"/>
    <w:rsid w:val="007A35D4"/>
    <w:rsid w:val="007A3AB5"/>
    <w:rsid w:val="007A3B09"/>
    <w:rsid w:val="007A4BAE"/>
    <w:rsid w:val="007A5465"/>
    <w:rsid w:val="007B1CCC"/>
    <w:rsid w:val="007B3DBF"/>
    <w:rsid w:val="007B47C4"/>
    <w:rsid w:val="007B4ADC"/>
    <w:rsid w:val="007B5E01"/>
    <w:rsid w:val="007B6D98"/>
    <w:rsid w:val="007C0097"/>
    <w:rsid w:val="007C0AED"/>
    <w:rsid w:val="007C12B5"/>
    <w:rsid w:val="007C1BF0"/>
    <w:rsid w:val="007C2EF5"/>
    <w:rsid w:val="007C3C54"/>
    <w:rsid w:val="007C5133"/>
    <w:rsid w:val="007C5782"/>
    <w:rsid w:val="007C5A52"/>
    <w:rsid w:val="007C77FB"/>
    <w:rsid w:val="007C7D8C"/>
    <w:rsid w:val="007D10F8"/>
    <w:rsid w:val="007D150F"/>
    <w:rsid w:val="007D1775"/>
    <w:rsid w:val="007D18E4"/>
    <w:rsid w:val="007D3583"/>
    <w:rsid w:val="007D598E"/>
    <w:rsid w:val="007D59A7"/>
    <w:rsid w:val="007D712D"/>
    <w:rsid w:val="007D77A5"/>
    <w:rsid w:val="007D7F26"/>
    <w:rsid w:val="007E0E57"/>
    <w:rsid w:val="007E3E34"/>
    <w:rsid w:val="007E4561"/>
    <w:rsid w:val="007E4973"/>
    <w:rsid w:val="007E5250"/>
    <w:rsid w:val="007E63B6"/>
    <w:rsid w:val="007E6578"/>
    <w:rsid w:val="007E7775"/>
    <w:rsid w:val="007E7A02"/>
    <w:rsid w:val="007F0FF2"/>
    <w:rsid w:val="007F1567"/>
    <w:rsid w:val="007F1837"/>
    <w:rsid w:val="007F1874"/>
    <w:rsid w:val="007F254B"/>
    <w:rsid w:val="007F358C"/>
    <w:rsid w:val="007F3D8D"/>
    <w:rsid w:val="007F411F"/>
    <w:rsid w:val="007F6073"/>
    <w:rsid w:val="0080063C"/>
    <w:rsid w:val="00803CFB"/>
    <w:rsid w:val="00804EB2"/>
    <w:rsid w:val="008051A6"/>
    <w:rsid w:val="008051F6"/>
    <w:rsid w:val="008111C1"/>
    <w:rsid w:val="00811D15"/>
    <w:rsid w:val="00813A09"/>
    <w:rsid w:val="00814402"/>
    <w:rsid w:val="00814AB2"/>
    <w:rsid w:val="00814E89"/>
    <w:rsid w:val="008168AD"/>
    <w:rsid w:val="00816C1A"/>
    <w:rsid w:val="008171A1"/>
    <w:rsid w:val="0081736E"/>
    <w:rsid w:val="00820826"/>
    <w:rsid w:val="00821752"/>
    <w:rsid w:val="00822E65"/>
    <w:rsid w:val="00823C1E"/>
    <w:rsid w:val="008246B9"/>
    <w:rsid w:val="00825EF0"/>
    <w:rsid w:val="008271E5"/>
    <w:rsid w:val="0083134F"/>
    <w:rsid w:val="008356ED"/>
    <w:rsid w:val="008408B2"/>
    <w:rsid w:val="00842A6C"/>
    <w:rsid w:val="00842F6B"/>
    <w:rsid w:val="00843143"/>
    <w:rsid w:val="0084414C"/>
    <w:rsid w:val="00845BF9"/>
    <w:rsid w:val="0084789B"/>
    <w:rsid w:val="00850C1A"/>
    <w:rsid w:val="00851831"/>
    <w:rsid w:val="00851EC8"/>
    <w:rsid w:val="00852713"/>
    <w:rsid w:val="00852A2F"/>
    <w:rsid w:val="00852D7D"/>
    <w:rsid w:val="00853272"/>
    <w:rsid w:val="00853BAB"/>
    <w:rsid w:val="00855ACF"/>
    <w:rsid w:val="00856A4A"/>
    <w:rsid w:val="00856A53"/>
    <w:rsid w:val="00856AE9"/>
    <w:rsid w:val="00856B86"/>
    <w:rsid w:val="0085782C"/>
    <w:rsid w:val="0086199E"/>
    <w:rsid w:val="00862B05"/>
    <w:rsid w:val="00864839"/>
    <w:rsid w:val="00866354"/>
    <w:rsid w:val="00870DC3"/>
    <w:rsid w:val="00870E6C"/>
    <w:rsid w:val="00872A54"/>
    <w:rsid w:val="00873C21"/>
    <w:rsid w:val="00873C87"/>
    <w:rsid w:val="0087493D"/>
    <w:rsid w:val="00876165"/>
    <w:rsid w:val="00876982"/>
    <w:rsid w:val="008779F5"/>
    <w:rsid w:val="0088003A"/>
    <w:rsid w:val="008801A4"/>
    <w:rsid w:val="00883A13"/>
    <w:rsid w:val="00884E2A"/>
    <w:rsid w:val="008871DE"/>
    <w:rsid w:val="00891114"/>
    <w:rsid w:val="0089170C"/>
    <w:rsid w:val="00892316"/>
    <w:rsid w:val="00892CD0"/>
    <w:rsid w:val="00893204"/>
    <w:rsid w:val="00894CB7"/>
    <w:rsid w:val="00895324"/>
    <w:rsid w:val="00895809"/>
    <w:rsid w:val="00895885"/>
    <w:rsid w:val="008958C4"/>
    <w:rsid w:val="00895BB4"/>
    <w:rsid w:val="00896527"/>
    <w:rsid w:val="00897C55"/>
    <w:rsid w:val="00897EA0"/>
    <w:rsid w:val="008A0D20"/>
    <w:rsid w:val="008A14CB"/>
    <w:rsid w:val="008A17B1"/>
    <w:rsid w:val="008A2431"/>
    <w:rsid w:val="008A2497"/>
    <w:rsid w:val="008A498A"/>
    <w:rsid w:val="008A5496"/>
    <w:rsid w:val="008A6B01"/>
    <w:rsid w:val="008B22CF"/>
    <w:rsid w:val="008B3190"/>
    <w:rsid w:val="008B4E46"/>
    <w:rsid w:val="008B66F1"/>
    <w:rsid w:val="008C0328"/>
    <w:rsid w:val="008C0BAF"/>
    <w:rsid w:val="008C21AC"/>
    <w:rsid w:val="008C2B08"/>
    <w:rsid w:val="008C3B4B"/>
    <w:rsid w:val="008C3B92"/>
    <w:rsid w:val="008C3DF9"/>
    <w:rsid w:val="008C4349"/>
    <w:rsid w:val="008C48FF"/>
    <w:rsid w:val="008C57C8"/>
    <w:rsid w:val="008C59BA"/>
    <w:rsid w:val="008D01AA"/>
    <w:rsid w:val="008D05E7"/>
    <w:rsid w:val="008D0C56"/>
    <w:rsid w:val="008D105D"/>
    <w:rsid w:val="008D123C"/>
    <w:rsid w:val="008D21D7"/>
    <w:rsid w:val="008D3A29"/>
    <w:rsid w:val="008D3D01"/>
    <w:rsid w:val="008D3D16"/>
    <w:rsid w:val="008D4280"/>
    <w:rsid w:val="008D527A"/>
    <w:rsid w:val="008D6C45"/>
    <w:rsid w:val="008D7B5B"/>
    <w:rsid w:val="008D7D5A"/>
    <w:rsid w:val="008E0A8F"/>
    <w:rsid w:val="008E29BC"/>
    <w:rsid w:val="008E2B56"/>
    <w:rsid w:val="008E3446"/>
    <w:rsid w:val="008E3506"/>
    <w:rsid w:val="008E4772"/>
    <w:rsid w:val="008E49DF"/>
    <w:rsid w:val="008E553E"/>
    <w:rsid w:val="008E59C7"/>
    <w:rsid w:val="008E6E23"/>
    <w:rsid w:val="008E6F62"/>
    <w:rsid w:val="008F0838"/>
    <w:rsid w:val="008F0E47"/>
    <w:rsid w:val="008F33CA"/>
    <w:rsid w:val="008F6588"/>
    <w:rsid w:val="00902F87"/>
    <w:rsid w:val="00904B95"/>
    <w:rsid w:val="0090570F"/>
    <w:rsid w:val="00905E64"/>
    <w:rsid w:val="00906D39"/>
    <w:rsid w:val="00907372"/>
    <w:rsid w:val="00907829"/>
    <w:rsid w:val="00910C95"/>
    <w:rsid w:val="00912793"/>
    <w:rsid w:val="00913570"/>
    <w:rsid w:val="00913841"/>
    <w:rsid w:val="00915576"/>
    <w:rsid w:val="00915A9C"/>
    <w:rsid w:val="00915C81"/>
    <w:rsid w:val="0091610C"/>
    <w:rsid w:val="00916872"/>
    <w:rsid w:val="00917AF6"/>
    <w:rsid w:val="009205C1"/>
    <w:rsid w:val="009236C5"/>
    <w:rsid w:val="00923C1F"/>
    <w:rsid w:val="00925B23"/>
    <w:rsid w:val="00926706"/>
    <w:rsid w:val="00932684"/>
    <w:rsid w:val="00934AF7"/>
    <w:rsid w:val="00934CA4"/>
    <w:rsid w:val="0093557D"/>
    <w:rsid w:val="0093729A"/>
    <w:rsid w:val="0094018A"/>
    <w:rsid w:val="009402DA"/>
    <w:rsid w:val="00941F02"/>
    <w:rsid w:val="0094221C"/>
    <w:rsid w:val="00942628"/>
    <w:rsid w:val="00943011"/>
    <w:rsid w:val="0094562A"/>
    <w:rsid w:val="00945954"/>
    <w:rsid w:val="00947A8E"/>
    <w:rsid w:val="00947F08"/>
    <w:rsid w:val="00950347"/>
    <w:rsid w:val="0095161A"/>
    <w:rsid w:val="00952D99"/>
    <w:rsid w:val="009532C5"/>
    <w:rsid w:val="009539DE"/>
    <w:rsid w:val="00953B69"/>
    <w:rsid w:val="00953C3F"/>
    <w:rsid w:val="00953CA1"/>
    <w:rsid w:val="00954444"/>
    <w:rsid w:val="00954A71"/>
    <w:rsid w:val="00954D8E"/>
    <w:rsid w:val="00955630"/>
    <w:rsid w:val="00955F60"/>
    <w:rsid w:val="00957E60"/>
    <w:rsid w:val="00960835"/>
    <w:rsid w:val="00961AB2"/>
    <w:rsid w:val="00964515"/>
    <w:rsid w:val="00965979"/>
    <w:rsid w:val="0096760E"/>
    <w:rsid w:val="00970D06"/>
    <w:rsid w:val="009718BF"/>
    <w:rsid w:val="00971A90"/>
    <w:rsid w:val="009733AD"/>
    <w:rsid w:val="009735C8"/>
    <w:rsid w:val="00974D42"/>
    <w:rsid w:val="00975543"/>
    <w:rsid w:val="009765C1"/>
    <w:rsid w:val="00976DE2"/>
    <w:rsid w:val="00981635"/>
    <w:rsid w:val="00982243"/>
    <w:rsid w:val="00982B67"/>
    <w:rsid w:val="00984B91"/>
    <w:rsid w:val="009908EF"/>
    <w:rsid w:val="00990BAA"/>
    <w:rsid w:val="00991516"/>
    <w:rsid w:val="00992696"/>
    <w:rsid w:val="00992A18"/>
    <w:rsid w:val="00994D48"/>
    <w:rsid w:val="00994F68"/>
    <w:rsid w:val="009A0A1A"/>
    <w:rsid w:val="009A19BF"/>
    <w:rsid w:val="009A3708"/>
    <w:rsid w:val="009A39A2"/>
    <w:rsid w:val="009A5792"/>
    <w:rsid w:val="009B1EA3"/>
    <w:rsid w:val="009B4105"/>
    <w:rsid w:val="009B4708"/>
    <w:rsid w:val="009B58CF"/>
    <w:rsid w:val="009B5AD7"/>
    <w:rsid w:val="009C2F44"/>
    <w:rsid w:val="009C3822"/>
    <w:rsid w:val="009C3968"/>
    <w:rsid w:val="009C655D"/>
    <w:rsid w:val="009C6727"/>
    <w:rsid w:val="009D0826"/>
    <w:rsid w:val="009D3146"/>
    <w:rsid w:val="009D33C2"/>
    <w:rsid w:val="009D468E"/>
    <w:rsid w:val="009D5A7F"/>
    <w:rsid w:val="009D791D"/>
    <w:rsid w:val="009E2263"/>
    <w:rsid w:val="009E29C3"/>
    <w:rsid w:val="009E2B55"/>
    <w:rsid w:val="009E2DB3"/>
    <w:rsid w:val="009E311A"/>
    <w:rsid w:val="009E44B2"/>
    <w:rsid w:val="009E4B99"/>
    <w:rsid w:val="009E4F29"/>
    <w:rsid w:val="009E61E6"/>
    <w:rsid w:val="009E6614"/>
    <w:rsid w:val="009E6937"/>
    <w:rsid w:val="009E72E1"/>
    <w:rsid w:val="009F3E95"/>
    <w:rsid w:val="009F4510"/>
    <w:rsid w:val="009F4B4D"/>
    <w:rsid w:val="009F4E21"/>
    <w:rsid w:val="009F5BFD"/>
    <w:rsid w:val="009F6058"/>
    <w:rsid w:val="009F60A6"/>
    <w:rsid w:val="009F6F37"/>
    <w:rsid w:val="009F7116"/>
    <w:rsid w:val="009F71AC"/>
    <w:rsid w:val="009F7938"/>
    <w:rsid w:val="009F7B0D"/>
    <w:rsid w:val="00A00C39"/>
    <w:rsid w:val="00A01AA2"/>
    <w:rsid w:val="00A048AF"/>
    <w:rsid w:val="00A05782"/>
    <w:rsid w:val="00A066D2"/>
    <w:rsid w:val="00A10427"/>
    <w:rsid w:val="00A10650"/>
    <w:rsid w:val="00A11BE1"/>
    <w:rsid w:val="00A13D46"/>
    <w:rsid w:val="00A14377"/>
    <w:rsid w:val="00A153AB"/>
    <w:rsid w:val="00A154F0"/>
    <w:rsid w:val="00A1778F"/>
    <w:rsid w:val="00A21598"/>
    <w:rsid w:val="00A21893"/>
    <w:rsid w:val="00A22199"/>
    <w:rsid w:val="00A2229D"/>
    <w:rsid w:val="00A2351A"/>
    <w:rsid w:val="00A2400D"/>
    <w:rsid w:val="00A2414D"/>
    <w:rsid w:val="00A26052"/>
    <w:rsid w:val="00A27F4C"/>
    <w:rsid w:val="00A3226A"/>
    <w:rsid w:val="00A34307"/>
    <w:rsid w:val="00A35FEE"/>
    <w:rsid w:val="00A36CC6"/>
    <w:rsid w:val="00A37BF1"/>
    <w:rsid w:val="00A433C8"/>
    <w:rsid w:val="00A43409"/>
    <w:rsid w:val="00A4364F"/>
    <w:rsid w:val="00A43DEC"/>
    <w:rsid w:val="00A4493E"/>
    <w:rsid w:val="00A45061"/>
    <w:rsid w:val="00A45676"/>
    <w:rsid w:val="00A457F4"/>
    <w:rsid w:val="00A458DD"/>
    <w:rsid w:val="00A4749F"/>
    <w:rsid w:val="00A501EB"/>
    <w:rsid w:val="00A51C5C"/>
    <w:rsid w:val="00A51D61"/>
    <w:rsid w:val="00A53471"/>
    <w:rsid w:val="00A54047"/>
    <w:rsid w:val="00A54B5B"/>
    <w:rsid w:val="00A55850"/>
    <w:rsid w:val="00A55C5A"/>
    <w:rsid w:val="00A56861"/>
    <w:rsid w:val="00A57416"/>
    <w:rsid w:val="00A60CBA"/>
    <w:rsid w:val="00A61580"/>
    <w:rsid w:val="00A61FB8"/>
    <w:rsid w:val="00A633B0"/>
    <w:rsid w:val="00A64145"/>
    <w:rsid w:val="00A651E1"/>
    <w:rsid w:val="00A70350"/>
    <w:rsid w:val="00A72467"/>
    <w:rsid w:val="00A724AD"/>
    <w:rsid w:val="00A724B5"/>
    <w:rsid w:val="00A749EA"/>
    <w:rsid w:val="00A75B63"/>
    <w:rsid w:val="00A764FE"/>
    <w:rsid w:val="00A76C30"/>
    <w:rsid w:val="00A77BEA"/>
    <w:rsid w:val="00A82F94"/>
    <w:rsid w:val="00A8333D"/>
    <w:rsid w:val="00A84CA7"/>
    <w:rsid w:val="00A92101"/>
    <w:rsid w:val="00A92D16"/>
    <w:rsid w:val="00A947FC"/>
    <w:rsid w:val="00A9505A"/>
    <w:rsid w:val="00A95961"/>
    <w:rsid w:val="00A963AE"/>
    <w:rsid w:val="00A96433"/>
    <w:rsid w:val="00A97DF2"/>
    <w:rsid w:val="00AA0D21"/>
    <w:rsid w:val="00AA0FF1"/>
    <w:rsid w:val="00AA1274"/>
    <w:rsid w:val="00AA2788"/>
    <w:rsid w:val="00AA3C05"/>
    <w:rsid w:val="00AA45DC"/>
    <w:rsid w:val="00AA5032"/>
    <w:rsid w:val="00AA587E"/>
    <w:rsid w:val="00AA67A4"/>
    <w:rsid w:val="00AB03C9"/>
    <w:rsid w:val="00AB1B98"/>
    <w:rsid w:val="00AB25FC"/>
    <w:rsid w:val="00AB302C"/>
    <w:rsid w:val="00AB442E"/>
    <w:rsid w:val="00AB50F9"/>
    <w:rsid w:val="00AB57D6"/>
    <w:rsid w:val="00AB5D8A"/>
    <w:rsid w:val="00AB686F"/>
    <w:rsid w:val="00AB7018"/>
    <w:rsid w:val="00AC02FE"/>
    <w:rsid w:val="00AC19A7"/>
    <w:rsid w:val="00AC3870"/>
    <w:rsid w:val="00AC3A9D"/>
    <w:rsid w:val="00AC451E"/>
    <w:rsid w:val="00AC4AA4"/>
    <w:rsid w:val="00AC4C8D"/>
    <w:rsid w:val="00AC58C4"/>
    <w:rsid w:val="00AC59F8"/>
    <w:rsid w:val="00AC5A43"/>
    <w:rsid w:val="00AC5B9E"/>
    <w:rsid w:val="00AC5F3E"/>
    <w:rsid w:val="00AC613E"/>
    <w:rsid w:val="00AC61DC"/>
    <w:rsid w:val="00AC6543"/>
    <w:rsid w:val="00AC69D8"/>
    <w:rsid w:val="00AD02C4"/>
    <w:rsid w:val="00AD03A0"/>
    <w:rsid w:val="00AD21BB"/>
    <w:rsid w:val="00AD560A"/>
    <w:rsid w:val="00AE0EC1"/>
    <w:rsid w:val="00AE229B"/>
    <w:rsid w:val="00AE2415"/>
    <w:rsid w:val="00AE25F1"/>
    <w:rsid w:val="00AE2825"/>
    <w:rsid w:val="00AE3889"/>
    <w:rsid w:val="00AE3FB8"/>
    <w:rsid w:val="00AE49B9"/>
    <w:rsid w:val="00AE5A38"/>
    <w:rsid w:val="00AE5C8F"/>
    <w:rsid w:val="00AE611F"/>
    <w:rsid w:val="00AF070C"/>
    <w:rsid w:val="00AF0CFD"/>
    <w:rsid w:val="00AF0D7E"/>
    <w:rsid w:val="00AF10B3"/>
    <w:rsid w:val="00AF1EC2"/>
    <w:rsid w:val="00AF41F0"/>
    <w:rsid w:val="00AF63BC"/>
    <w:rsid w:val="00AF6D3A"/>
    <w:rsid w:val="00B007AE"/>
    <w:rsid w:val="00B00E0F"/>
    <w:rsid w:val="00B01766"/>
    <w:rsid w:val="00B01E6E"/>
    <w:rsid w:val="00B03090"/>
    <w:rsid w:val="00B03BC4"/>
    <w:rsid w:val="00B04D8E"/>
    <w:rsid w:val="00B05298"/>
    <w:rsid w:val="00B066DA"/>
    <w:rsid w:val="00B104D1"/>
    <w:rsid w:val="00B10CDC"/>
    <w:rsid w:val="00B10F63"/>
    <w:rsid w:val="00B11909"/>
    <w:rsid w:val="00B1270E"/>
    <w:rsid w:val="00B13A45"/>
    <w:rsid w:val="00B149EF"/>
    <w:rsid w:val="00B1605D"/>
    <w:rsid w:val="00B202DC"/>
    <w:rsid w:val="00B20FE4"/>
    <w:rsid w:val="00B217E3"/>
    <w:rsid w:val="00B23B0C"/>
    <w:rsid w:val="00B25097"/>
    <w:rsid w:val="00B268BA"/>
    <w:rsid w:val="00B26C5D"/>
    <w:rsid w:val="00B26F64"/>
    <w:rsid w:val="00B2752B"/>
    <w:rsid w:val="00B2771C"/>
    <w:rsid w:val="00B3014A"/>
    <w:rsid w:val="00B30225"/>
    <w:rsid w:val="00B30970"/>
    <w:rsid w:val="00B30A4C"/>
    <w:rsid w:val="00B311F3"/>
    <w:rsid w:val="00B343BA"/>
    <w:rsid w:val="00B343DC"/>
    <w:rsid w:val="00B34830"/>
    <w:rsid w:val="00B3517A"/>
    <w:rsid w:val="00B3537B"/>
    <w:rsid w:val="00B365F8"/>
    <w:rsid w:val="00B37CE6"/>
    <w:rsid w:val="00B37FF2"/>
    <w:rsid w:val="00B4004D"/>
    <w:rsid w:val="00B41654"/>
    <w:rsid w:val="00B41F2D"/>
    <w:rsid w:val="00B442DA"/>
    <w:rsid w:val="00B44441"/>
    <w:rsid w:val="00B45C3D"/>
    <w:rsid w:val="00B46A1D"/>
    <w:rsid w:val="00B501A5"/>
    <w:rsid w:val="00B54A7D"/>
    <w:rsid w:val="00B55822"/>
    <w:rsid w:val="00B56D0B"/>
    <w:rsid w:val="00B60C48"/>
    <w:rsid w:val="00B61B07"/>
    <w:rsid w:val="00B61FEB"/>
    <w:rsid w:val="00B62C7A"/>
    <w:rsid w:val="00B6375D"/>
    <w:rsid w:val="00B64679"/>
    <w:rsid w:val="00B671C6"/>
    <w:rsid w:val="00B6770D"/>
    <w:rsid w:val="00B70926"/>
    <w:rsid w:val="00B71EB4"/>
    <w:rsid w:val="00B7220E"/>
    <w:rsid w:val="00B73C2E"/>
    <w:rsid w:val="00B7490C"/>
    <w:rsid w:val="00B75A43"/>
    <w:rsid w:val="00B7637F"/>
    <w:rsid w:val="00B76F96"/>
    <w:rsid w:val="00B77352"/>
    <w:rsid w:val="00B7735C"/>
    <w:rsid w:val="00B779AF"/>
    <w:rsid w:val="00B802F6"/>
    <w:rsid w:val="00B81684"/>
    <w:rsid w:val="00B81967"/>
    <w:rsid w:val="00B858B0"/>
    <w:rsid w:val="00B85A74"/>
    <w:rsid w:val="00B87743"/>
    <w:rsid w:val="00B90E87"/>
    <w:rsid w:val="00B93F62"/>
    <w:rsid w:val="00B94695"/>
    <w:rsid w:val="00B957D9"/>
    <w:rsid w:val="00B95B71"/>
    <w:rsid w:val="00B96ED5"/>
    <w:rsid w:val="00BA10D8"/>
    <w:rsid w:val="00BA14B0"/>
    <w:rsid w:val="00BA2175"/>
    <w:rsid w:val="00BA25CA"/>
    <w:rsid w:val="00BA33C5"/>
    <w:rsid w:val="00BA3AB8"/>
    <w:rsid w:val="00BA4A23"/>
    <w:rsid w:val="00BB031E"/>
    <w:rsid w:val="00BB2139"/>
    <w:rsid w:val="00BB3640"/>
    <w:rsid w:val="00BB369A"/>
    <w:rsid w:val="00BB6DE7"/>
    <w:rsid w:val="00BC0297"/>
    <w:rsid w:val="00BC0712"/>
    <w:rsid w:val="00BC109A"/>
    <w:rsid w:val="00BC1B23"/>
    <w:rsid w:val="00BC2E46"/>
    <w:rsid w:val="00BC343D"/>
    <w:rsid w:val="00BC3AA3"/>
    <w:rsid w:val="00BC3EEE"/>
    <w:rsid w:val="00BC618B"/>
    <w:rsid w:val="00BC6980"/>
    <w:rsid w:val="00BC776D"/>
    <w:rsid w:val="00BD4276"/>
    <w:rsid w:val="00BD4497"/>
    <w:rsid w:val="00BD4E25"/>
    <w:rsid w:val="00BD67AD"/>
    <w:rsid w:val="00BE126A"/>
    <w:rsid w:val="00BE2F70"/>
    <w:rsid w:val="00BE3E54"/>
    <w:rsid w:val="00BE4E4D"/>
    <w:rsid w:val="00BE5531"/>
    <w:rsid w:val="00BE6962"/>
    <w:rsid w:val="00BE71B8"/>
    <w:rsid w:val="00BE7BA1"/>
    <w:rsid w:val="00BF05CA"/>
    <w:rsid w:val="00BF1C51"/>
    <w:rsid w:val="00BF2453"/>
    <w:rsid w:val="00BF2996"/>
    <w:rsid w:val="00BF35FD"/>
    <w:rsid w:val="00BF361A"/>
    <w:rsid w:val="00BF4BA8"/>
    <w:rsid w:val="00BF66A9"/>
    <w:rsid w:val="00BF69C8"/>
    <w:rsid w:val="00C010F6"/>
    <w:rsid w:val="00C02677"/>
    <w:rsid w:val="00C02A76"/>
    <w:rsid w:val="00C03B21"/>
    <w:rsid w:val="00C03B4A"/>
    <w:rsid w:val="00C03BB8"/>
    <w:rsid w:val="00C03C3F"/>
    <w:rsid w:val="00C03DEF"/>
    <w:rsid w:val="00C040C0"/>
    <w:rsid w:val="00C04455"/>
    <w:rsid w:val="00C07C9B"/>
    <w:rsid w:val="00C1236E"/>
    <w:rsid w:val="00C128A4"/>
    <w:rsid w:val="00C12D0F"/>
    <w:rsid w:val="00C1455C"/>
    <w:rsid w:val="00C14C14"/>
    <w:rsid w:val="00C15D8F"/>
    <w:rsid w:val="00C17FCA"/>
    <w:rsid w:val="00C20D1E"/>
    <w:rsid w:val="00C21FE5"/>
    <w:rsid w:val="00C22FCC"/>
    <w:rsid w:val="00C26B53"/>
    <w:rsid w:val="00C278AD"/>
    <w:rsid w:val="00C313B9"/>
    <w:rsid w:val="00C31BE7"/>
    <w:rsid w:val="00C334A4"/>
    <w:rsid w:val="00C33B59"/>
    <w:rsid w:val="00C33C5F"/>
    <w:rsid w:val="00C350E2"/>
    <w:rsid w:val="00C36A1B"/>
    <w:rsid w:val="00C36DFC"/>
    <w:rsid w:val="00C36FAC"/>
    <w:rsid w:val="00C3709E"/>
    <w:rsid w:val="00C37BBC"/>
    <w:rsid w:val="00C40E7A"/>
    <w:rsid w:val="00C411AB"/>
    <w:rsid w:val="00C411EF"/>
    <w:rsid w:val="00C43799"/>
    <w:rsid w:val="00C453D1"/>
    <w:rsid w:val="00C45F32"/>
    <w:rsid w:val="00C46D17"/>
    <w:rsid w:val="00C472CF"/>
    <w:rsid w:val="00C475CA"/>
    <w:rsid w:val="00C47DBB"/>
    <w:rsid w:val="00C5098C"/>
    <w:rsid w:val="00C50C4E"/>
    <w:rsid w:val="00C51E2B"/>
    <w:rsid w:val="00C5268E"/>
    <w:rsid w:val="00C54592"/>
    <w:rsid w:val="00C55230"/>
    <w:rsid w:val="00C575A7"/>
    <w:rsid w:val="00C60C8B"/>
    <w:rsid w:val="00C6360D"/>
    <w:rsid w:val="00C63995"/>
    <w:rsid w:val="00C63BD7"/>
    <w:rsid w:val="00C64DD3"/>
    <w:rsid w:val="00C67BD5"/>
    <w:rsid w:val="00C67F0F"/>
    <w:rsid w:val="00C70911"/>
    <w:rsid w:val="00C70D8C"/>
    <w:rsid w:val="00C70ED3"/>
    <w:rsid w:val="00C71961"/>
    <w:rsid w:val="00C721C2"/>
    <w:rsid w:val="00C7251D"/>
    <w:rsid w:val="00C7262D"/>
    <w:rsid w:val="00C740E7"/>
    <w:rsid w:val="00C76127"/>
    <w:rsid w:val="00C766CF"/>
    <w:rsid w:val="00C8043C"/>
    <w:rsid w:val="00C811B0"/>
    <w:rsid w:val="00C8237F"/>
    <w:rsid w:val="00C84614"/>
    <w:rsid w:val="00C84AEB"/>
    <w:rsid w:val="00C84F6C"/>
    <w:rsid w:val="00C857FE"/>
    <w:rsid w:val="00C8646E"/>
    <w:rsid w:val="00C86B67"/>
    <w:rsid w:val="00C9064A"/>
    <w:rsid w:val="00C94221"/>
    <w:rsid w:val="00C94C7E"/>
    <w:rsid w:val="00C951B2"/>
    <w:rsid w:val="00C952A9"/>
    <w:rsid w:val="00C9620F"/>
    <w:rsid w:val="00C968E0"/>
    <w:rsid w:val="00C97501"/>
    <w:rsid w:val="00CA1C78"/>
    <w:rsid w:val="00CA278F"/>
    <w:rsid w:val="00CA27F2"/>
    <w:rsid w:val="00CA3191"/>
    <w:rsid w:val="00CA3434"/>
    <w:rsid w:val="00CA486A"/>
    <w:rsid w:val="00CA75BC"/>
    <w:rsid w:val="00CA7B5B"/>
    <w:rsid w:val="00CB044B"/>
    <w:rsid w:val="00CB4858"/>
    <w:rsid w:val="00CB4F93"/>
    <w:rsid w:val="00CB5462"/>
    <w:rsid w:val="00CB7DA6"/>
    <w:rsid w:val="00CC21F8"/>
    <w:rsid w:val="00CC2CCD"/>
    <w:rsid w:val="00CC465D"/>
    <w:rsid w:val="00CC63F6"/>
    <w:rsid w:val="00CC782F"/>
    <w:rsid w:val="00CD046E"/>
    <w:rsid w:val="00CD0A7B"/>
    <w:rsid w:val="00CD1865"/>
    <w:rsid w:val="00CD19BD"/>
    <w:rsid w:val="00CD204F"/>
    <w:rsid w:val="00CD2F28"/>
    <w:rsid w:val="00CD3102"/>
    <w:rsid w:val="00CD4D8A"/>
    <w:rsid w:val="00CD5C39"/>
    <w:rsid w:val="00CD7368"/>
    <w:rsid w:val="00CD74C6"/>
    <w:rsid w:val="00CD785A"/>
    <w:rsid w:val="00CE00BA"/>
    <w:rsid w:val="00CE01C1"/>
    <w:rsid w:val="00CE0BD2"/>
    <w:rsid w:val="00CE0CE6"/>
    <w:rsid w:val="00CE2A25"/>
    <w:rsid w:val="00CE2E32"/>
    <w:rsid w:val="00CE5C41"/>
    <w:rsid w:val="00CE6895"/>
    <w:rsid w:val="00CF040F"/>
    <w:rsid w:val="00CF0796"/>
    <w:rsid w:val="00CF0B0A"/>
    <w:rsid w:val="00CF19D6"/>
    <w:rsid w:val="00CF2EDE"/>
    <w:rsid w:val="00CF6343"/>
    <w:rsid w:val="00CF6397"/>
    <w:rsid w:val="00CF72FA"/>
    <w:rsid w:val="00D00C7D"/>
    <w:rsid w:val="00D01501"/>
    <w:rsid w:val="00D02830"/>
    <w:rsid w:val="00D02DA3"/>
    <w:rsid w:val="00D040EC"/>
    <w:rsid w:val="00D04DB9"/>
    <w:rsid w:val="00D07CF2"/>
    <w:rsid w:val="00D1040F"/>
    <w:rsid w:val="00D122CF"/>
    <w:rsid w:val="00D12CC0"/>
    <w:rsid w:val="00D1487F"/>
    <w:rsid w:val="00D166C4"/>
    <w:rsid w:val="00D17FFE"/>
    <w:rsid w:val="00D20157"/>
    <w:rsid w:val="00D20737"/>
    <w:rsid w:val="00D21A82"/>
    <w:rsid w:val="00D22D4B"/>
    <w:rsid w:val="00D22E04"/>
    <w:rsid w:val="00D22F12"/>
    <w:rsid w:val="00D23A25"/>
    <w:rsid w:val="00D23EF9"/>
    <w:rsid w:val="00D24100"/>
    <w:rsid w:val="00D2489A"/>
    <w:rsid w:val="00D254BB"/>
    <w:rsid w:val="00D26709"/>
    <w:rsid w:val="00D26FC4"/>
    <w:rsid w:val="00D31B44"/>
    <w:rsid w:val="00D323F6"/>
    <w:rsid w:val="00D3633F"/>
    <w:rsid w:val="00D36C7B"/>
    <w:rsid w:val="00D37A32"/>
    <w:rsid w:val="00D40335"/>
    <w:rsid w:val="00D42B3D"/>
    <w:rsid w:val="00D444F6"/>
    <w:rsid w:val="00D44520"/>
    <w:rsid w:val="00D45225"/>
    <w:rsid w:val="00D45BBF"/>
    <w:rsid w:val="00D47165"/>
    <w:rsid w:val="00D5385A"/>
    <w:rsid w:val="00D5400B"/>
    <w:rsid w:val="00D54998"/>
    <w:rsid w:val="00D556F0"/>
    <w:rsid w:val="00D5676A"/>
    <w:rsid w:val="00D6294A"/>
    <w:rsid w:val="00D63786"/>
    <w:rsid w:val="00D64269"/>
    <w:rsid w:val="00D72129"/>
    <w:rsid w:val="00D73312"/>
    <w:rsid w:val="00D7425A"/>
    <w:rsid w:val="00D744C3"/>
    <w:rsid w:val="00D75C4B"/>
    <w:rsid w:val="00D75FF6"/>
    <w:rsid w:val="00D7615D"/>
    <w:rsid w:val="00D76232"/>
    <w:rsid w:val="00D809B2"/>
    <w:rsid w:val="00D818A9"/>
    <w:rsid w:val="00D821F7"/>
    <w:rsid w:val="00D8324C"/>
    <w:rsid w:val="00D83285"/>
    <w:rsid w:val="00D91677"/>
    <w:rsid w:val="00D92D6E"/>
    <w:rsid w:val="00D956EA"/>
    <w:rsid w:val="00D95E09"/>
    <w:rsid w:val="00D967F0"/>
    <w:rsid w:val="00D96820"/>
    <w:rsid w:val="00DA2628"/>
    <w:rsid w:val="00DA29F2"/>
    <w:rsid w:val="00DA3507"/>
    <w:rsid w:val="00DA66E8"/>
    <w:rsid w:val="00DB076B"/>
    <w:rsid w:val="00DB13F0"/>
    <w:rsid w:val="00DB1BFC"/>
    <w:rsid w:val="00DB340E"/>
    <w:rsid w:val="00DB40D6"/>
    <w:rsid w:val="00DB454C"/>
    <w:rsid w:val="00DB6869"/>
    <w:rsid w:val="00DB7480"/>
    <w:rsid w:val="00DC0C0B"/>
    <w:rsid w:val="00DC0D86"/>
    <w:rsid w:val="00DC3D14"/>
    <w:rsid w:val="00DC4764"/>
    <w:rsid w:val="00DC6B61"/>
    <w:rsid w:val="00DD1545"/>
    <w:rsid w:val="00DD25E9"/>
    <w:rsid w:val="00DD3D3B"/>
    <w:rsid w:val="00DD4BA7"/>
    <w:rsid w:val="00DD4CB3"/>
    <w:rsid w:val="00DD53A3"/>
    <w:rsid w:val="00DD559A"/>
    <w:rsid w:val="00DD7387"/>
    <w:rsid w:val="00DE161E"/>
    <w:rsid w:val="00DE18F2"/>
    <w:rsid w:val="00DE4D0E"/>
    <w:rsid w:val="00DE6F3F"/>
    <w:rsid w:val="00DF1DFE"/>
    <w:rsid w:val="00DF5F02"/>
    <w:rsid w:val="00DF7362"/>
    <w:rsid w:val="00E008F7"/>
    <w:rsid w:val="00E00D4D"/>
    <w:rsid w:val="00E01D12"/>
    <w:rsid w:val="00E022E9"/>
    <w:rsid w:val="00E04ACC"/>
    <w:rsid w:val="00E07EF2"/>
    <w:rsid w:val="00E07FB6"/>
    <w:rsid w:val="00E110C4"/>
    <w:rsid w:val="00E11399"/>
    <w:rsid w:val="00E118B5"/>
    <w:rsid w:val="00E12816"/>
    <w:rsid w:val="00E13A28"/>
    <w:rsid w:val="00E13E02"/>
    <w:rsid w:val="00E145D3"/>
    <w:rsid w:val="00E14FBB"/>
    <w:rsid w:val="00E21CD1"/>
    <w:rsid w:val="00E229D8"/>
    <w:rsid w:val="00E23D40"/>
    <w:rsid w:val="00E24DF4"/>
    <w:rsid w:val="00E24FFF"/>
    <w:rsid w:val="00E25424"/>
    <w:rsid w:val="00E2612D"/>
    <w:rsid w:val="00E30046"/>
    <w:rsid w:val="00E30640"/>
    <w:rsid w:val="00E315F1"/>
    <w:rsid w:val="00E319EE"/>
    <w:rsid w:val="00E36C3B"/>
    <w:rsid w:val="00E37C34"/>
    <w:rsid w:val="00E37F25"/>
    <w:rsid w:val="00E409EE"/>
    <w:rsid w:val="00E42B1E"/>
    <w:rsid w:val="00E42B7A"/>
    <w:rsid w:val="00E431BF"/>
    <w:rsid w:val="00E51353"/>
    <w:rsid w:val="00E51BD3"/>
    <w:rsid w:val="00E52461"/>
    <w:rsid w:val="00E525FA"/>
    <w:rsid w:val="00E536AD"/>
    <w:rsid w:val="00E53FEE"/>
    <w:rsid w:val="00E553E3"/>
    <w:rsid w:val="00E5625C"/>
    <w:rsid w:val="00E5698E"/>
    <w:rsid w:val="00E57038"/>
    <w:rsid w:val="00E5750C"/>
    <w:rsid w:val="00E60A4C"/>
    <w:rsid w:val="00E61299"/>
    <w:rsid w:val="00E61DCA"/>
    <w:rsid w:val="00E6278E"/>
    <w:rsid w:val="00E62848"/>
    <w:rsid w:val="00E6294F"/>
    <w:rsid w:val="00E62B77"/>
    <w:rsid w:val="00E6414C"/>
    <w:rsid w:val="00E64DB1"/>
    <w:rsid w:val="00E658B0"/>
    <w:rsid w:val="00E702A3"/>
    <w:rsid w:val="00E71BF4"/>
    <w:rsid w:val="00E73E6D"/>
    <w:rsid w:val="00E74634"/>
    <w:rsid w:val="00E76ECA"/>
    <w:rsid w:val="00E77326"/>
    <w:rsid w:val="00E8034F"/>
    <w:rsid w:val="00E81528"/>
    <w:rsid w:val="00E82377"/>
    <w:rsid w:val="00E82D9F"/>
    <w:rsid w:val="00E82F7D"/>
    <w:rsid w:val="00E833D6"/>
    <w:rsid w:val="00E8603E"/>
    <w:rsid w:val="00E8728A"/>
    <w:rsid w:val="00E90EF4"/>
    <w:rsid w:val="00E91C30"/>
    <w:rsid w:val="00E921FA"/>
    <w:rsid w:val="00E92E80"/>
    <w:rsid w:val="00E961F0"/>
    <w:rsid w:val="00E965D0"/>
    <w:rsid w:val="00E96A4E"/>
    <w:rsid w:val="00E96F5F"/>
    <w:rsid w:val="00EA0329"/>
    <w:rsid w:val="00EA0CFC"/>
    <w:rsid w:val="00EA0DF9"/>
    <w:rsid w:val="00EA171B"/>
    <w:rsid w:val="00EA1CF2"/>
    <w:rsid w:val="00EA3E4F"/>
    <w:rsid w:val="00EA4450"/>
    <w:rsid w:val="00EA548E"/>
    <w:rsid w:val="00EA666F"/>
    <w:rsid w:val="00EA7057"/>
    <w:rsid w:val="00EA7646"/>
    <w:rsid w:val="00EB20C9"/>
    <w:rsid w:val="00EB23DB"/>
    <w:rsid w:val="00EB2B20"/>
    <w:rsid w:val="00EB424D"/>
    <w:rsid w:val="00EB44CA"/>
    <w:rsid w:val="00EB4E16"/>
    <w:rsid w:val="00EB7215"/>
    <w:rsid w:val="00EB72CC"/>
    <w:rsid w:val="00EB7CCA"/>
    <w:rsid w:val="00EC28EC"/>
    <w:rsid w:val="00EC7C7B"/>
    <w:rsid w:val="00ED0A60"/>
    <w:rsid w:val="00ED2B80"/>
    <w:rsid w:val="00ED4CD9"/>
    <w:rsid w:val="00ED502C"/>
    <w:rsid w:val="00ED5DE7"/>
    <w:rsid w:val="00ED7A27"/>
    <w:rsid w:val="00ED7DAA"/>
    <w:rsid w:val="00EE18D6"/>
    <w:rsid w:val="00EE2658"/>
    <w:rsid w:val="00EE3998"/>
    <w:rsid w:val="00EE4175"/>
    <w:rsid w:val="00EE4F37"/>
    <w:rsid w:val="00EE555D"/>
    <w:rsid w:val="00EE5C73"/>
    <w:rsid w:val="00EE5F3C"/>
    <w:rsid w:val="00EE7881"/>
    <w:rsid w:val="00EE7A0B"/>
    <w:rsid w:val="00EF1A1A"/>
    <w:rsid w:val="00EF40D0"/>
    <w:rsid w:val="00EF454F"/>
    <w:rsid w:val="00EF4A66"/>
    <w:rsid w:val="00EF6EAE"/>
    <w:rsid w:val="00F03009"/>
    <w:rsid w:val="00F035FB"/>
    <w:rsid w:val="00F03EC6"/>
    <w:rsid w:val="00F05D7C"/>
    <w:rsid w:val="00F0665E"/>
    <w:rsid w:val="00F06D0A"/>
    <w:rsid w:val="00F06FEB"/>
    <w:rsid w:val="00F0709D"/>
    <w:rsid w:val="00F11536"/>
    <w:rsid w:val="00F116DC"/>
    <w:rsid w:val="00F120B9"/>
    <w:rsid w:val="00F1316D"/>
    <w:rsid w:val="00F136E3"/>
    <w:rsid w:val="00F146A3"/>
    <w:rsid w:val="00F14B71"/>
    <w:rsid w:val="00F17050"/>
    <w:rsid w:val="00F20920"/>
    <w:rsid w:val="00F2093C"/>
    <w:rsid w:val="00F23DB9"/>
    <w:rsid w:val="00F241F6"/>
    <w:rsid w:val="00F24DD5"/>
    <w:rsid w:val="00F26881"/>
    <w:rsid w:val="00F31E88"/>
    <w:rsid w:val="00F324FC"/>
    <w:rsid w:val="00F3275D"/>
    <w:rsid w:val="00F34710"/>
    <w:rsid w:val="00F362AF"/>
    <w:rsid w:val="00F36C47"/>
    <w:rsid w:val="00F4006D"/>
    <w:rsid w:val="00F410AE"/>
    <w:rsid w:val="00F416B3"/>
    <w:rsid w:val="00F419BB"/>
    <w:rsid w:val="00F42717"/>
    <w:rsid w:val="00F436FF"/>
    <w:rsid w:val="00F43757"/>
    <w:rsid w:val="00F45BE9"/>
    <w:rsid w:val="00F46BBC"/>
    <w:rsid w:val="00F50223"/>
    <w:rsid w:val="00F50B12"/>
    <w:rsid w:val="00F50EC7"/>
    <w:rsid w:val="00F51155"/>
    <w:rsid w:val="00F51280"/>
    <w:rsid w:val="00F556FC"/>
    <w:rsid w:val="00F558BE"/>
    <w:rsid w:val="00F55920"/>
    <w:rsid w:val="00F57A28"/>
    <w:rsid w:val="00F60214"/>
    <w:rsid w:val="00F62E8B"/>
    <w:rsid w:val="00F658C0"/>
    <w:rsid w:val="00F661EA"/>
    <w:rsid w:val="00F7073B"/>
    <w:rsid w:val="00F70CDC"/>
    <w:rsid w:val="00F72612"/>
    <w:rsid w:val="00F7352F"/>
    <w:rsid w:val="00F73693"/>
    <w:rsid w:val="00F743DC"/>
    <w:rsid w:val="00F75765"/>
    <w:rsid w:val="00F7679F"/>
    <w:rsid w:val="00F77398"/>
    <w:rsid w:val="00F81A5D"/>
    <w:rsid w:val="00F81B50"/>
    <w:rsid w:val="00F81B8B"/>
    <w:rsid w:val="00F82923"/>
    <w:rsid w:val="00F83903"/>
    <w:rsid w:val="00F83E76"/>
    <w:rsid w:val="00F84554"/>
    <w:rsid w:val="00F871C4"/>
    <w:rsid w:val="00F87914"/>
    <w:rsid w:val="00F8793F"/>
    <w:rsid w:val="00F87C04"/>
    <w:rsid w:val="00F902F8"/>
    <w:rsid w:val="00F905F4"/>
    <w:rsid w:val="00F906D6"/>
    <w:rsid w:val="00F92EE8"/>
    <w:rsid w:val="00F92F90"/>
    <w:rsid w:val="00F94343"/>
    <w:rsid w:val="00F94A75"/>
    <w:rsid w:val="00F95F77"/>
    <w:rsid w:val="00FA15FE"/>
    <w:rsid w:val="00FA190A"/>
    <w:rsid w:val="00FA611C"/>
    <w:rsid w:val="00FA6B94"/>
    <w:rsid w:val="00FA6FD3"/>
    <w:rsid w:val="00FA710D"/>
    <w:rsid w:val="00FA72F3"/>
    <w:rsid w:val="00FA74C5"/>
    <w:rsid w:val="00FB012E"/>
    <w:rsid w:val="00FB1CCF"/>
    <w:rsid w:val="00FB2331"/>
    <w:rsid w:val="00FB2BC9"/>
    <w:rsid w:val="00FB5326"/>
    <w:rsid w:val="00FB5706"/>
    <w:rsid w:val="00FB7640"/>
    <w:rsid w:val="00FB7F93"/>
    <w:rsid w:val="00FC033E"/>
    <w:rsid w:val="00FC0F59"/>
    <w:rsid w:val="00FC1391"/>
    <w:rsid w:val="00FC1885"/>
    <w:rsid w:val="00FC3905"/>
    <w:rsid w:val="00FC546D"/>
    <w:rsid w:val="00FC710F"/>
    <w:rsid w:val="00FD20C0"/>
    <w:rsid w:val="00FD24C3"/>
    <w:rsid w:val="00FD342B"/>
    <w:rsid w:val="00FD3767"/>
    <w:rsid w:val="00FD5417"/>
    <w:rsid w:val="00FD5437"/>
    <w:rsid w:val="00FD61B9"/>
    <w:rsid w:val="00FD6F42"/>
    <w:rsid w:val="00FD70E3"/>
    <w:rsid w:val="00FD710D"/>
    <w:rsid w:val="00FD7249"/>
    <w:rsid w:val="00FE4213"/>
    <w:rsid w:val="00FE4975"/>
    <w:rsid w:val="00FE5151"/>
    <w:rsid w:val="00FE67B7"/>
    <w:rsid w:val="00FE6955"/>
    <w:rsid w:val="00FE6BAC"/>
    <w:rsid w:val="00FE7040"/>
    <w:rsid w:val="00FF0831"/>
    <w:rsid w:val="00FF21B5"/>
    <w:rsid w:val="00FF2FEA"/>
    <w:rsid w:val="00FF64C0"/>
    <w:rsid w:val="00FF7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stroke="f">
      <v:stroke dashstyle="1 1" weight=".5pt" endcap="round" on="f"/>
      <v:textbox inset="0,0,0,0"/>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659E"/>
    <w:pPr>
      <w:widowControl w:val="0"/>
      <w:jc w:val="both"/>
    </w:pPr>
    <w:rPr>
      <w:kern w:val="2"/>
      <w:sz w:val="21"/>
      <w:szCs w:val="24"/>
    </w:rPr>
  </w:style>
  <w:style w:type="paragraph" w:styleId="1">
    <w:name w:val="heading 1"/>
    <w:basedOn w:val="a0"/>
    <w:next w:val="a1"/>
    <w:link w:val="1Char"/>
    <w:autoRedefine/>
    <w:uiPriority w:val="99"/>
    <w:qFormat/>
    <w:rsid w:val="000349CD"/>
    <w:pPr>
      <w:pBdr>
        <w:top w:val="single" w:sz="4" w:space="1" w:color="auto"/>
        <w:left w:val="single" w:sz="24" w:space="4" w:color="auto"/>
        <w:bottom w:val="single" w:sz="4" w:space="1" w:color="auto"/>
      </w:pBdr>
      <w:shd w:val="clear" w:color="auto" w:fill="C6D9F1" w:themeFill="text2" w:themeFillTint="33"/>
      <w:spacing w:before="480" w:after="240" w:line="360" w:lineRule="auto"/>
      <w:ind w:leftChars="1000" w:left="2100"/>
      <w:jc w:val="left"/>
      <w:outlineLvl w:val="0"/>
    </w:pPr>
    <w:rPr>
      <w:b/>
      <w:bCs/>
      <w:kern w:val="44"/>
      <w:sz w:val="24"/>
      <w:szCs w:val="44"/>
    </w:rPr>
  </w:style>
  <w:style w:type="paragraph" w:styleId="2">
    <w:name w:val="heading 2"/>
    <w:basedOn w:val="1"/>
    <w:next w:val="a1"/>
    <w:uiPriority w:val="99"/>
    <w:qFormat/>
    <w:rsid w:val="00B442DA"/>
    <w:pPr>
      <w:numPr>
        <w:numId w:val="2"/>
      </w:numPr>
      <w:pBdr>
        <w:top w:val="none" w:sz="0" w:space="0" w:color="auto"/>
        <w:left w:val="none" w:sz="0" w:space="0" w:color="auto"/>
        <w:bottom w:val="none" w:sz="0" w:space="0" w:color="auto"/>
      </w:pBdr>
      <w:shd w:val="clear" w:color="auto" w:fill="FFFFFF" w:themeFill="background1"/>
      <w:adjustRightInd w:val="0"/>
      <w:spacing w:before="0" w:after="0" w:line="240" w:lineRule="auto"/>
      <w:ind w:leftChars="0" w:left="0"/>
      <w:outlineLvl w:val="1"/>
    </w:pPr>
    <w:rPr>
      <w:rFonts w:ascii="Arial" w:eastAsia="黑体" w:hAnsi="Arial"/>
      <w:b w:val="0"/>
      <w:bCs w:val="0"/>
      <w:sz w:val="21"/>
      <w:szCs w:val="32"/>
    </w:rPr>
  </w:style>
  <w:style w:type="paragraph" w:styleId="3">
    <w:name w:val="heading 3"/>
    <w:basedOn w:val="2"/>
    <w:next w:val="a1"/>
    <w:qFormat/>
    <w:rsid w:val="006529E8"/>
    <w:pPr>
      <w:numPr>
        <w:numId w:val="3"/>
      </w:numPr>
      <w:spacing w:line="0" w:lineRule="atLeast"/>
      <w:ind w:left="0"/>
      <w:outlineLvl w:val="2"/>
    </w:pPr>
    <w:rPr>
      <w:rFonts w:eastAsiaTheme="majorEastAsia"/>
      <w:bCs/>
      <w:kern w:val="24"/>
      <w:szCs w:val="28"/>
    </w:rPr>
  </w:style>
  <w:style w:type="paragraph" w:styleId="4">
    <w:name w:val="heading 4"/>
    <w:basedOn w:val="3"/>
    <w:next w:val="a1"/>
    <w:uiPriority w:val="99"/>
    <w:qFormat/>
    <w:rsid w:val="00B442DA"/>
    <w:pPr>
      <w:numPr>
        <w:numId w:val="4"/>
      </w:numPr>
      <w:spacing w:line="60" w:lineRule="atLeast"/>
      <w:ind w:left="1000"/>
      <w:outlineLvl w:val="3"/>
    </w:pPr>
    <w:rPr>
      <w:bCs w:val="0"/>
    </w:rPr>
  </w:style>
  <w:style w:type="paragraph" w:styleId="5">
    <w:name w:val="heading 5"/>
    <w:basedOn w:val="4"/>
    <w:next w:val="a0"/>
    <w:qFormat/>
    <w:rsid w:val="004B51DE"/>
    <w:pPr>
      <w:numPr>
        <w:numId w:val="0"/>
      </w:numPr>
      <w:ind w:leftChars="1000" w:left="3100" w:hanging="420"/>
      <w:outlineLvl w:val="4"/>
    </w:pPr>
    <w:rPr>
      <w:rFonts w:eastAsia="宋体"/>
      <w:sz w:val="24"/>
    </w:rPr>
  </w:style>
  <w:style w:type="paragraph" w:styleId="6">
    <w:name w:val="heading 6"/>
    <w:basedOn w:val="4"/>
    <w:next w:val="a0"/>
    <w:qFormat/>
    <w:rsid w:val="004B51DE"/>
    <w:pPr>
      <w:numPr>
        <w:numId w:val="0"/>
      </w:numPr>
      <w:ind w:leftChars="1000" w:left="3520" w:hanging="420"/>
      <w:outlineLvl w:val="5"/>
    </w:pPr>
    <w:rPr>
      <w:rFonts w:eastAsia="宋体"/>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任纲居中"/>
    <w:basedOn w:val="a0"/>
    <w:next w:val="a0"/>
    <w:rsid w:val="004B51DE"/>
    <w:pPr>
      <w:jc w:val="center"/>
    </w:pPr>
    <w:rPr>
      <w:rFonts w:cs="宋体"/>
      <w:szCs w:val="20"/>
    </w:rPr>
  </w:style>
  <w:style w:type="paragraph" w:customStyle="1" w:styleId="20">
    <w:name w:val="首行缩进2字符"/>
    <w:basedOn w:val="a0"/>
    <w:autoRedefine/>
    <w:rsid w:val="004272D7"/>
    <w:pPr>
      <w:ind w:firstLineChars="200" w:firstLine="560"/>
    </w:pPr>
    <w:rPr>
      <w:color w:val="0000FF"/>
      <w:sz w:val="28"/>
      <w:szCs w:val="28"/>
    </w:rPr>
  </w:style>
  <w:style w:type="paragraph" w:styleId="a6">
    <w:name w:val="Document Map"/>
    <w:basedOn w:val="a0"/>
    <w:semiHidden/>
    <w:rsid w:val="004B51DE"/>
    <w:pPr>
      <w:shd w:val="clear" w:color="auto" w:fill="000080"/>
    </w:pPr>
  </w:style>
  <w:style w:type="paragraph" w:customStyle="1" w:styleId="21">
    <w:name w:val="首行缩进2字符 + 红色"/>
    <w:basedOn w:val="20"/>
    <w:next w:val="20"/>
    <w:rsid w:val="004B51DE"/>
    <w:rPr>
      <w:rFonts w:cs="宋体"/>
      <w:color w:val="FF0000"/>
      <w:szCs w:val="20"/>
    </w:rPr>
  </w:style>
  <w:style w:type="paragraph" w:customStyle="1" w:styleId="a7">
    <w:name w:val="正文标题"/>
    <w:basedOn w:val="a0"/>
    <w:next w:val="20"/>
    <w:uiPriority w:val="99"/>
    <w:rsid w:val="0089170C"/>
    <w:pPr>
      <w:jc w:val="center"/>
    </w:pPr>
    <w:rPr>
      <w:rFonts w:cs="宋体"/>
      <w:b/>
      <w:sz w:val="32"/>
      <w:szCs w:val="20"/>
    </w:rPr>
  </w:style>
  <w:style w:type="paragraph" w:customStyle="1" w:styleId="a8">
    <w:name w:val="迈科图标头"/>
    <w:basedOn w:val="a0"/>
    <w:next w:val="a0"/>
    <w:autoRedefine/>
    <w:qFormat/>
    <w:rsid w:val="006529E8"/>
    <w:pPr>
      <w:jc w:val="center"/>
    </w:pPr>
    <w:rPr>
      <w:sz w:val="18"/>
    </w:rPr>
  </w:style>
  <w:style w:type="paragraph" w:styleId="a9">
    <w:name w:val="footer"/>
    <w:basedOn w:val="a0"/>
    <w:link w:val="Char"/>
    <w:uiPriority w:val="99"/>
    <w:rsid w:val="00250980"/>
    <w:pPr>
      <w:tabs>
        <w:tab w:val="center" w:pos="4153"/>
        <w:tab w:val="right" w:pos="8306"/>
      </w:tabs>
      <w:snapToGrid w:val="0"/>
      <w:jc w:val="left"/>
    </w:pPr>
    <w:rPr>
      <w:sz w:val="18"/>
      <w:szCs w:val="18"/>
    </w:rPr>
  </w:style>
  <w:style w:type="character" w:customStyle="1" w:styleId="Char">
    <w:name w:val="页脚 Char"/>
    <w:basedOn w:val="a2"/>
    <w:link w:val="a9"/>
    <w:uiPriority w:val="99"/>
    <w:rsid w:val="00250980"/>
    <w:rPr>
      <w:kern w:val="2"/>
      <w:sz w:val="18"/>
      <w:szCs w:val="18"/>
    </w:rPr>
  </w:style>
  <w:style w:type="paragraph" w:styleId="aa">
    <w:name w:val="Balloon Text"/>
    <w:basedOn w:val="a0"/>
    <w:link w:val="Char0"/>
    <w:rsid w:val="00091B6F"/>
    <w:rPr>
      <w:sz w:val="18"/>
      <w:szCs w:val="18"/>
    </w:rPr>
  </w:style>
  <w:style w:type="character" w:customStyle="1" w:styleId="Char0">
    <w:name w:val="批注框文本 Char"/>
    <w:basedOn w:val="a2"/>
    <w:link w:val="aa"/>
    <w:rsid w:val="00091B6F"/>
    <w:rPr>
      <w:kern w:val="2"/>
      <w:sz w:val="18"/>
      <w:szCs w:val="18"/>
    </w:rPr>
  </w:style>
  <w:style w:type="paragraph" w:customStyle="1" w:styleId="a">
    <w:name w:val="报告要点"/>
    <w:basedOn w:val="a0"/>
    <w:qFormat/>
    <w:rsid w:val="007A0D74"/>
    <w:pPr>
      <w:numPr>
        <w:numId w:val="1"/>
      </w:numPr>
      <w:spacing w:before="160" w:line="288" w:lineRule="auto"/>
      <w:ind w:left="420"/>
    </w:pPr>
  </w:style>
  <w:style w:type="paragraph" w:customStyle="1" w:styleId="a1">
    <w:name w:val="内容段落"/>
    <w:basedOn w:val="20"/>
    <w:autoRedefine/>
    <w:uiPriority w:val="99"/>
    <w:rsid w:val="00565D31"/>
    <w:pPr>
      <w:spacing w:line="276" w:lineRule="auto"/>
      <w:ind w:leftChars="900" w:left="1890" w:firstLine="420"/>
    </w:pPr>
    <w:rPr>
      <w:rFonts w:asciiTheme="minorEastAsia" w:eastAsiaTheme="minorEastAsia" w:hAnsiTheme="minorEastAsia" w:cs="宋体"/>
      <w:color w:val="auto"/>
      <w:sz w:val="21"/>
      <w:szCs w:val="20"/>
    </w:rPr>
  </w:style>
  <w:style w:type="character" w:customStyle="1" w:styleId="1Char">
    <w:name w:val="标题 1 Char"/>
    <w:basedOn w:val="a2"/>
    <w:link w:val="1"/>
    <w:rsid w:val="0058051C"/>
    <w:rPr>
      <w:b/>
      <w:bCs/>
      <w:kern w:val="44"/>
      <w:sz w:val="24"/>
      <w:szCs w:val="44"/>
      <w:shd w:val="clear" w:color="auto" w:fill="C6D9F1" w:themeFill="text2" w:themeFillTint="33"/>
    </w:rPr>
  </w:style>
  <w:style w:type="character" w:styleId="ab">
    <w:name w:val="annotation reference"/>
    <w:basedOn w:val="a2"/>
    <w:rsid w:val="00AD03A0"/>
    <w:rPr>
      <w:sz w:val="21"/>
      <w:szCs w:val="21"/>
    </w:rPr>
  </w:style>
  <w:style w:type="paragraph" w:styleId="ac">
    <w:name w:val="annotation text"/>
    <w:basedOn w:val="a0"/>
    <w:link w:val="Char1"/>
    <w:rsid w:val="00AD03A0"/>
    <w:pPr>
      <w:jc w:val="left"/>
    </w:pPr>
  </w:style>
  <w:style w:type="character" w:customStyle="1" w:styleId="Char1">
    <w:name w:val="批注文字 Char"/>
    <w:basedOn w:val="a2"/>
    <w:link w:val="ac"/>
    <w:rsid w:val="00AD03A0"/>
    <w:rPr>
      <w:kern w:val="2"/>
      <w:sz w:val="21"/>
      <w:szCs w:val="24"/>
    </w:rPr>
  </w:style>
  <w:style w:type="paragraph" w:styleId="ad">
    <w:name w:val="annotation subject"/>
    <w:basedOn w:val="ac"/>
    <w:next w:val="ac"/>
    <w:link w:val="Char2"/>
    <w:rsid w:val="00AD03A0"/>
    <w:rPr>
      <w:b/>
      <w:bCs/>
    </w:rPr>
  </w:style>
  <w:style w:type="character" w:customStyle="1" w:styleId="Char2">
    <w:name w:val="批注主题 Char"/>
    <w:basedOn w:val="Char1"/>
    <w:link w:val="ad"/>
    <w:rsid w:val="00AD03A0"/>
    <w:rPr>
      <w:b/>
      <w:bCs/>
    </w:rPr>
  </w:style>
  <w:style w:type="table" w:styleId="ae">
    <w:name w:val="Table Grid"/>
    <w:basedOn w:val="a3"/>
    <w:rsid w:val="00A106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网格型1"/>
    <w:basedOn w:val="a3"/>
    <w:next w:val="ae"/>
    <w:rsid w:val="00EE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Char3"/>
    <w:uiPriority w:val="99"/>
    <w:rsid w:val="00EE5F3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2"/>
    <w:link w:val="af"/>
    <w:uiPriority w:val="99"/>
    <w:rsid w:val="00EE5F3C"/>
    <w:rPr>
      <w:kern w:val="2"/>
      <w:sz w:val="18"/>
      <w:szCs w:val="18"/>
    </w:rPr>
  </w:style>
  <w:style w:type="table" w:customStyle="1" w:styleId="22">
    <w:name w:val="网格型2"/>
    <w:basedOn w:val="a3"/>
    <w:next w:val="ae"/>
    <w:rsid w:val="00F5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底纹1"/>
    <w:basedOn w:val="a3"/>
    <w:uiPriority w:val="60"/>
    <w:rsid w:val="007765BB"/>
    <w:rPr>
      <w:rFonts w:asciiTheme="minorHAnsi" w:eastAsiaTheme="minorEastAsia" w:hAnsiTheme="minorHAnsi" w:cstheme="minorBidi"/>
      <w:color w:val="000000" w:themeColor="text1" w:themeShade="BF"/>
      <w:kern w:val="2"/>
      <w:sz w:val="21"/>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04089891">
      <w:bodyDiv w:val="1"/>
      <w:marLeft w:val="0"/>
      <w:marRight w:val="0"/>
      <w:marTop w:val="0"/>
      <w:marBottom w:val="0"/>
      <w:divBdr>
        <w:top w:val="none" w:sz="0" w:space="0" w:color="auto"/>
        <w:left w:val="none" w:sz="0" w:space="0" w:color="auto"/>
        <w:bottom w:val="none" w:sz="0" w:space="0" w:color="auto"/>
        <w:right w:val="none" w:sz="0" w:space="0" w:color="auto"/>
      </w:divBdr>
    </w:div>
    <w:div w:id="414866482">
      <w:bodyDiv w:val="1"/>
      <w:marLeft w:val="0"/>
      <w:marRight w:val="0"/>
      <w:marTop w:val="0"/>
      <w:marBottom w:val="0"/>
      <w:divBdr>
        <w:top w:val="none" w:sz="0" w:space="0" w:color="auto"/>
        <w:left w:val="none" w:sz="0" w:space="0" w:color="auto"/>
        <w:bottom w:val="none" w:sz="0" w:space="0" w:color="auto"/>
        <w:right w:val="none" w:sz="0" w:space="0" w:color="auto"/>
      </w:divBdr>
      <w:divsChild>
        <w:div w:id="382172359">
          <w:marLeft w:val="0"/>
          <w:marRight w:val="0"/>
          <w:marTop w:val="0"/>
          <w:marBottom w:val="0"/>
          <w:divBdr>
            <w:top w:val="none" w:sz="0" w:space="0" w:color="auto"/>
            <w:left w:val="none" w:sz="0" w:space="0" w:color="auto"/>
            <w:bottom w:val="none" w:sz="0" w:space="0" w:color="auto"/>
            <w:right w:val="none" w:sz="0" w:space="0" w:color="auto"/>
          </w:divBdr>
        </w:div>
      </w:divsChild>
    </w:div>
    <w:div w:id="419982378">
      <w:bodyDiv w:val="1"/>
      <w:marLeft w:val="0"/>
      <w:marRight w:val="0"/>
      <w:marTop w:val="0"/>
      <w:marBottom w:val="0"/>
      <w:divBdr>
        <w:top w:val="none" w:sz="0" w:space="0" w:color="auto"/>
        <w:left w:val="none" w:sz="0" w:space="0" w:color="auto"/>
        <w:bottom w:val="none" w:sz="0" w:space="0" w:color="auto"/>
        <w:right w:val="none" w:sz="0" w:space="0" w:color="auto"/>
      </w:divBdr>
      <w:divsChild>
        <w:div w:id="1057170632">
          <w:marLeft w:val="0"/>
          <w:marRight w:val="0"/>
          <w:marTop w:val="30"/>
          <w:marBottom w:val="30"/>
          <w:divBdr>
            <w:top w:val="single" w:sz="6" w:space="0" w:color="6294C5"/>
            <w:left w:val="none" w:sz="0" w:space="0" w:color="auto"/>
            <w:bottom w:val="single" w:sz="6" w:space="0" w:color="6294C5"/>
            <w:right w:val="none" w:sz="0" w:space="0" w:color="auto"/>
          </w:divBdr>
          <w:divsChild>
            <w:div w:id="644430784">
              <w:marLeft w:val="0"/>
              <w:marRight w:val="0"/>
              <w:marTop w:val="0"/>
              <w:marBottom w:val="0"/>
              <w:divBdr>
                <w:top w:val="none" w:sz="0" w:space="0" w:color="auto"/>
                <w:left w:val="none" w:sz="0" w:space="0" w:color="auto"/>
                <w:bottom w:val="none" w:sz="0" w:space="0" w:color="auto"/>
                <w:right w:val="single" w:sz="6" w:space="0" w:color="6294C5"/>
              </w:divBdr>
              <w:divsChild>
                <w:div w:id="1677802277">
                  <w:marLeft w:val="0"/>
                  <w:marRight w:val="0"/>
                  <w:marTop w:val="0"/>
                  <w:marBottom w:val="0"/>
                  <w:divBdr>
                    <w:top w:val="none" w:sz="0" w:space="0" w:color="auto"/>
                    <w:left w:val="none" w:sz="0" w:space="0" w:color="auto"/>
                    <w:bottom w:val="none" w:sz="0" w:space="0" w:color="auto"/>
                    <w:right w:val="none" w:sz="0" w:space="0" w:color="auto"/>
                  </w:divBdr>
                  <w:divsChild>
                    <w:div w:id="2091196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52609262">
      <w:bodyDiv w:val="1"/>
      <w:marLeft w:val="0"/>
      <w:marRight w:val="0"/>
      <w:marTop w:val="0"/>
      <w:marBottom w:val="0"/>
      <w:divBdr>
        <w:top w:val="none" w:sz="0" w:space="0" w:color="auto"/>
        <w:left w:val="none" w:sz="0" w:space="0" w:color="auto"/>
        <w:bottom w:val="none" w:sz="0" w:space="0" w:color="auto"/>
        <w:right w:val="none" w:sz="0" w:space="0" w:color="auto"/>
      </w:divBdr>
      <w:divsChild>
        <w:div w:id="2025276906">
          <w:marLeft w:val="0"/>
          <w:marRight w:val="0"/>
          <w:marTop w:val="0"/>
          <w:marBottom w:val="0"/>
          <w:divBdr>
            <w:top w:val="none" w:sz="0" w:space="0" w:color="auto"/>
            <w:left w:val="none" w:sz="0" w:space="0" w:color="auto"/>
            <w:bottom w:val="none" w:sz="0" w:space="0" w:color="auto"/>
            <w:right w:val="none" w:sz="0" w:space="0" w:color="auto"/>
          </w:divBdr>
        </w:div>
      </w:divsChild>
    </w:div>
    <w:div w:id="1422794102">
      <w:bodyDiv w:val="1"/>
      <w:marLeft w:val="0"/>
      <w:marRight w:val="0"/>
      <w:marTop w:val="0"/>
      <w:marBottom w:val="0"/>
      <w:divBdr>
        <w:top w:val="none" w:sz="0" w:space="0" w:color="auto"/>
        <w:left w:val="none" w:sz="0" w:space="0" w:color="auto"/>
        <w:bottom w:val="none" w:sz="0" w:space="0" w:color="auto"/>
        <w:right w:val="none" w:sz="0" w:space="0" w:color="auto"/>
      </w:divBdr>
      <w:divsChild>
        <w:div w:id="1739742020">
          <w:marLeft w:val="0"/>
          <w:marRight w:val="0"/>
          <w:marTop w:val="30"/>
          <w:marBottom w:val="30"/>
          <w:divBdr>
            <w:top w:val="single" w:sz="6" w:space="0" w:color="6294C5"/>
            <w:left w:val="none" w:sz="0" w:space="0" w:color="auto"/>
            <w:bottom w:val="single" w:sz="6" w:space="0" w:color="6294C5"/>
            <w:right w:val="none" w:sz="0" w:space="0" w:color="auto"/>
          </w:divBdr>
          <w:divsChild>
            <w:div w:id="647591553">
              <w:marLeft w:val="0"/>
              <w:marRight w:val="0"/>
              <w:marTop w:val="0"/>
              <w:marBottom w:val="0"/>
              <w:divBdr>
                <w:top w:val="none" w:sz="0" w:space="0" w:color="auto"/>
                <w:left w:val="none" w:sz="0" w:space="0" w:color="auto"/>
                <w:bottom w:val="none" w:sz="0" w:space="0" w:color="auto"/>
                <w:right w:val="single" w:sz="6" w:space="0" w:color="6294C5"/>
              </w:divBdr>
              <w:divsChild>
                <w:div w:id="122044471">
                  <w:marLeft w:val="0"/>
                  <w:marRight w:val="0"/>
                  <w:marTop w:val="0"/>
                  <w:marBottom w:val="0"/>
                  <w:divBdr>
                    <w:top w:val="none" w:sz="0" w:space="0" w:color="auto"/>
                    <w:left w:val="none" w:sz="0" w:space="0" w:color="auto"/>
                    <w:bottom w:val="none" w:sz="0" w:space="0" w:color="auto"/>
                    <w:right w:val="none" w:sz="0" w:space="0" w:color="auto"/>
                  </w:divBdr>
                  <w:divsChild>
                    <w:div w:id="225535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7919484">
      <w:bodyDiv w:val="1"/>
      <w:marLeft w:val="0"/>
      <w:marRight w:val="0"/>
      <w:marTop w:val="0"/>
      <w:marBottom w:val="0"/>
      <w:divBdr>
        <w:top w:val="none" w:sz="0" w:space="0" w:color="auto"/>
        <w:left w:val="none" w:sz="0" w:space="0" w:color="auto"/>
        <w:bottom w:val="none" w:sz="0" w:space="0" w:color="auto"/>
        <w:right w:val="none" w:sz="0" w:space="0" w:color="auto"/>
      </w:divBdr>
      <w:divsChild>
        <w:div w:id="99637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iao\Desktop\&#27169;&#26495;\&#26376;&#25253;&#21360;&#21047;&#27169;&#26495;-&#21333;&#29420;&#21697;&#3118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0599-EA9F-4C4D-99CF-A1BC03BA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月报印刷模板-单独品种</Template>
  <TotalTime>1411</TotalTime>
  <Pages>7</Pages>
  <Words>773</Words>
  <Characters>4411</Characters>
  <Application>Microsoft Office Word</Application>
  <DocSecurity>0</DocSecurity>
  <Lines>36</Lines>
  <Paragraphs>10</Paragraphs>
  <ScaleCrop>false</ScaleCrop>
  <Company>maike</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反对</dc:title>
  <dc:creator>任娇娇</dc:creator>
  <cp:lastModifiedBy>马峰</cp:lastModifiedBy>
  <cp:revision>193</cp:revision>
  <dcterms:created xsi:type="dcterms:W3CDTF">2013-05-02T05:17:00Z</dcterms:created>
  <dcterms:modified xsi:type="dcterms:W3CDTF">2013-11-04T02:27:00Z</dcterms:modified>
</cp:coreProperties>
</file>